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0B" w:rsidRDefault="00342018" w:rsidP="00342018">
      <w:pPr>
        <w:pBdr>
          <w:top w:val="nil"/>
          <w:left w:val="nil"/>
          <w:bottom w:val="nil"/>
          <w:right w:val="nil"/>
          <w:between w:val="nil"/>
          <w:bar w:val="nil"/>
        </w:pBdr>
        <w:spacing w:after="0" w:line="240" w:lineRule="auto"/>
        <w:jc w:val="both"/>
        <w:rPr>
          <w:rFonts w:ascii="Calibri" w:eastAsia="Calibri" w:hAnsi="Calibri" w:cs="Calibri"/>
          <w:b/>
          <w:bCs/>
          <w:color w:val="000000"/>
          <w:sz w:val="24"/>
          <w:szCs w:val="24"/>
          <w:u w:color="000000"/>
          <w:bdr w:val="nil"/>
          <w:lang w:eastAsia="it-IT"/>
        </w:rPr>
      </w:pPr>
      <w:r>
        <w:rPr>
          <w:noProof/>
          <w:lang w:eastAsia="it-IT"/>
        </w:rPr>
        <w:drawing>
          <wp:inline distT="0" distB="0" distL="0" distR="0" wp14:anchorId="44A8E657" wp14:editId="1E996861">
            <wp:extent cx="1533759" cy="978011"/>
            <wp:effectExtent l="0" t="0" r="9525" b="0"/>
            <wp:docPr id="1" name="Picture 9"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9" descr="Logo_U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3675" cy="990710"/>
                    </a:xfrm>
                    <a:prstGeom prst="rect">
                      <a:avLst/>
                    </a:prstGeom>
                    <a:solidFill>
                      <a:srgbClr val="FFFFFF"/>
                    </a:solidFill>
                    <a:ln>
                      <a:noFill/>
                    </a:ln>
                    <a:extLst/>
                  </pic:spPr>
                </pic:pic>
              </a:graphicData>
            </a:graphic>
          </wp:inline>
        </w:drawing>
      </w:r>
    </w:p>
    <w:p w:rsidR="00342018" w:rsidRDefault="00342018" w:rsidP="000A0E0B">
      <w:pPr>
        <w:pBdr>
          <w:top w:val="nil"/>
          <w:left w:val="nil"/>
          <w:bottom w:val="nil"/>
          <w:right w:val="nil"/>
          <w:between w:val="nil"/>
          <w:bar w:val="nil"/>
        </w:pBdr>
        <w:spacing w:after="0" w:line="240" w:lineRule="auto"/>
        <w:jc w:val="center"/>
        <w:rPr>
          <w:rFonts w:ascii="Calibri" w:eastAsia="Calibri" w:hAnsi="Calibri" w:cs="Calibri"/>
          <w:b/>
          <w:bCs/>
          <w:color w:val="000000"/>
          <w:sz w:val="24"/>
          <w:szCs w:val="24"/>
          <w:u w:color="000000"/>
          <w:bdr w:val="nil"/>
          <w:lang w:eastAsia="it-IT"/>
        </w:rPr>
      </w:pPr>
    </w:p>
    <w:p w:rsidR="00672E11" w:rsidRDefault="00672E11" w:rsidP="000A0E0B">
      <w:pPr>
        <w:pBdr>
          <w:top w:val="nil"/>
          <w:left w:val="nil"/>
          <w:bottom w:val="nil"/>
          <w:right w:val="nil"/>
          <w:between w:val="nil"/>
          <w:bar w:val="nil"/>
        </w:pBdr>
        <w:spacing w:after="0" w:line="240" w:lineRule="auto"/>
        <w:jc w:val="center"/>
        <w:rPr>
          <w:rFonts w:ascii="Calibri" w:eastAsia="Calibri" w:hAnsi="Calibri" w:cs="Calibri"/>
          <w:b/>
          <w:bCs/>
          <w:color w:val="000000"/>
          <w:sz w:val="24"/>
          <w:szCs w:val="24"/>
          <w:u w:color="000000"/>
          <w:bdr w:val="nil"/>
          <w:lang w:eastAsia="it-IT"/>
        </w:rPr>
      </w:pPr>
    </w:p>
    <w:p w:rsidR="002F1E3A" w:rsidRDefault="000A0E0B" w:rsidP="00A237B4">
      <w:pPr>
        <w:pBdr>
          <w:top w:val="nil"/>
          <w:left w:val="nil"/>
          <w:bottom w:val="nil"/>
          <w:right w:val="nil"/>
          <w:between w:val="nil"/>
          <w:bar w:val="nil"/>
        </w:pBdr>
        <w:spacing w:after="0" w:line="360" w:lineRule="auto"/>
        <w:jc w:val="center"/>
        <w:rPr>
          <w:rFonts w:ascii="Calibri" w:eastAsia="Calibri" w:hAnsi="Calibri" w:cs="Calibri"/>
          <w:b/>
          <w:bCs/>
          <w:color w:val="000000"/>
          <w:sz w:val="24"/>
          <w:szCs w:val="24"/>
          <w:u w:color="000000"/>
          <w:bdr w:val="nil"/>
          <w:lang w:eastAsia="it-IT"/>
        </w:rPr>
      </w:pPr>
      <w:r w:rsidRPr="000A0E0B">
        <w:rPr>
          <w:rFonts w:ascii="Calibri" w:eastAsia="Calibri" w:hAnsi="Calibri" w:cs="Calibri"/>
          <w:b/>
          <w:bCs/>
          <w:color w:val="000000"/>
          <w:sz w:val="24"/>
          <w:szCs w:val="24"/>
          <w:u w:color="000000"/>
          <w:bdr w:val="nil"/>
          <w:lang w:eastAsia="it-IT"/>
        </w:rPr>
        <w:t xml:space="preserve">DOCUMENTO UIL PER L’AUDIZIONE PRESSO </w:t>
      </w:r>
      <w:r w:rsidR="00342018">
        <w:rPr>
          <w:rFonts w:ascii="Calibri" w:eastAsia="Calibri" w:hAnsi="Calibri" w:cs="Calibri"/>
          <w:b/>
          <w:bCs/>
          <w:color w:val="000000"/>
          <w:sz w:val="24"/>
          <w:szCs w:val="24"/>
          <w:u w:color="000000"/>
          <w:bdr w:val="nil"/>
          <w:lang w:eastAsia="it-IT"/>
        </w:rPr>
        <w:t xml:space="preserve">LE </w:t>
      </w:r>
      <w:r w:rsidRPr="000A0E0B">
        <w:rPr>
          <w:rFonts w:ascii="Calibri" w:eastAsia="Calibri" w:hAnsi="Calibri" w:cs="Calibri"/>
          <w:b/>
          <w:bCs/>
          <w:color w:val="000000"/>
          <w:sz w:val="24"/>
          <w:szCs w:val="24"/>
          <w:u w:color="000000"/>
          <w:bdr w:val="nil"/>
          <w:lang w:eastAsia="it-IT"/>
        </w:rPr>
        <w:t xml:space="preserve">COMMISSIONI </w:t>
      </w:r>
      <w:r w:rsidR="00342018">
        <w:rPr>
          <w:rFonts w:ascii="Calibri" w:eastAsia="Calibri" w:hAnsi="Calibri" w:cs="Calibri"/>
          <w:b/>
          <w:bCs/>
          <w:color w:val="000000"/>
          <w:sz w:val="24"/>
          <w:szCs w:val="24"/>
          <w:u w:color="000000"/>
          <w:bdr w:val="nil"/>
          <w:lang w:eastAsia="it-IT"/>
        </w:rPr>
        <w:t xml:space="preserve">SPECIALI </w:t>
      </w:r>
    </w:p>
    <w:p w:rsidR="002F1E3A" w:rsidRDefault="002F1E3A" w:rsidP="00A237B4">
      <w:pPr>
        <w:pBdr>
          <w:top w:val="nil"/>
          <w:left w:val="nil"/>
          <w:bottom w:val="nil"/>
          <w:right w:val="nil"/>
          <w:between w:val="nil"/>
          <w:bar w:val="nil"/>
        </w:pBdr>
        <w:spacing w:after="0" w:line="360" w:lineRule="auto"/>
        <w:jc w:val="center"/>
        <w:rPr>
          <w:rFonts w:ascii="Calibri" w:eastAsia="Calibri" w:hAnsi="Calibri" w:cs="Calibri"/>
          <w:b/>
          <w:bCs/>
          <w:color w:val="000000"/>
          <w:sz w:val="24"/>
          <w:szCs w:val="24"/>
          <w:u w:color="000000"/>
          <w:bdr w:val="nil"/>
          <w:lang w:eastAsia="it-IT"/>
        </w:rPr>
      </w:pPr>
      <w:r>
        <w:rPr>
          <w:rFonts w:ascii="Calibri" w:eastAsia="Calibri" w:hAnsi="Calibri" w:cs="Calibri"/>
          <w:b/>
          <w:bCs/>
          <w:color w:val="000000"/>
          <w:sz w:val="24"/>
          <w:szCs w:val="24"/>
          <w:u w:color="000000"/>
          <w:bdr w:val="nil"/>
          <w:lang w:eastAsia="it-IT"/>
        </w:rPr>
        <w:t xml:space="preserve">RIUNITE </w:t>
      </w:r>
      <w:r w:rsidRPr="000A0E0B">
        <w:rPr>
          <w:rFonts w:ascii="Calibri" w:eastAsia="Calibri" w:hAnsi="Calibri" w:cs="Calibri"/>
          <w:b/>
          <w:bCs/>
          <w:color w:val="000000"/>
          <w:sz w:val="24"/>
          <w:szCs w:val="24"/>
          <w:u w:color="000000"/>
          <w:bdr w:val="nil"/>
          <w:lang w:eastAsia="it-IT"/>
        </w:rPr>
        <w:t xml:space="preserve">DELLA CAMERA DEI DEPUTATI </w:t>
      </w:r>
      <w:r w:rsidR="000A0E0B" w:rsidRPr="000A0E0B">
        <w:rPr>
          <w:rFonts w:ascii="Calibri" w:eastAsia="Calibri" w:hAnsi="Calibri" w:cs="Calibri"/>
          <w:b/>
          <w:bCs/>
          <w:color w:val="000000"/>
          <w:sz w:val="24"/>
          <w:szCs w:val="24"/>
          <w:u w:color="000000"/>
          <w:bdr w:val="nil"/>
          <w:lang w:eastAsia="it-IT"/>
        </w:rPr>
        <w:t xml:space="preserve">DEL SENATO DELLA REPUBBLICA </w:t>
      </w:r>
    </w:p>
    <w:p w:rsidR="000A0E0B" w:rsidRDefault="000A0E0B" w:rsidP="00A237B4">
      <w:pPr>
        <w:pBdr>
          <w:top w:val="nil"/>
          <w:left w:val="nil"/>
          <w:bottom w:val="nil"/>
          <w:right w:val="nil"/>
          <w:between w:val="nil"/>
          <w:bar w:val="nil"/>
        </w:pBdr>
        <w:spacing w:after="0" w:line="360" w:lineRule="auto"/>
        <w:jc w:val="center"/>
        <w:rPr>
          <w:rFonts w:ascii="Calibri" w:eastAsia="Calibri" w:hAnsi="Calibri" w:cs="Calibri"/>
          <w:b/>
          <w:bCs/>
          <w:color w:val="000000"/>
          <w:sz w:val="24"/>
          <w:szCs w:val="24"/>
          <w:u w:color="000000"/>
          <w:bdr w:val="nil"/>
          <w:lang w:eastAsia="it-IT"/>
        </w:rPr>
      </w:pPr>
      <w:r w:rsidRPr="000A0E0B">
        <w:rPr>
          <w:rFonts w:ascii="Calibri" w:eastAsia="Calibri" w:hAnsi="Calibri" w:cs="Calibri"/>
          <w:b/>
          <w:bCs/>
          <w:color w:val="000000"/>
          <w:sz w:val="24"/>
          <w:szCs w:val="24"/>
          <w:u w:color="000000"/>
          <w:bdr w:val="nil"/>
          <w:lang w:eastAsia="it-IT"/>
        </w:rPr>
        <w:t>SUL D</w:t>
      </w:r>
      <w:r w:rsidR="00342018">
        <w:rPr>
          <w:rFonts w:ascii="Calibri" w:eastAsia="Calibri" w:hAnsi="Calibri" w:cs="Calibri"/>
          <w:b/>
          <w:bCs/>
          <w:color w:val="000000"/>
          <w:sz w:val="24"/>
          <w:szCs w:val="24"/>
          <w:u w:color="000000"/>
          <w:bdr w:val="nil"/>
          <w:lang w:eastAsia="it-IT"/>
        </w:rPr>
        <w:t>OCUMENTO ECONOMIA E FINANZA 2018</w:t>
      </w:r>
      <w:r w:rsidRPr="000A0E0B">
        <w:rPr>
          <w:rFonts w:ascii="Calibri" w:eastAsia="Calibri" w:hAnsi="Calibri" w:cs="Calibri"/>
          <w:b/>
          <w:bCs/>
          <w:color w:val="000000"/>
          <w:sz w:val="24"/>
          <w:szCs w:val="24"/>
          <w:u w:color="000000"/>
          <w:bdr w:val="nil"/>
          <w:lang w:eastAsia="it-IT"/>
        </w:rPr>
        <w:t xml:space="preserve"> (DEF</w:t>
      </w:r>
      <w:r w:rsidR="00342018">
        <w:rPr>
          <w:rFonts w:ascii="Calibri" w:eastAsia="Calibri" w:hAnsi="Calibri" w:cs="Calibri"/>
          <w:b/>
          <w:bCs/>
          <w:color w:val="000000"/>
          <w:sz w:val="24"/>
          <w:szCs w:val="24"/>
          <w:u w:color="000000"/>
          <w:bdr w:val="nil"/>
          <w:lang w:eastAsia="it-IT"/>
        </w:rPr>
        <w:t xml:space="preserve"> 2018</w:t>
      </w:r>
      <w:r w:rsidRPr="000A0E0B">
        <w:rPr>
          <w:rFonts w:ascii="Calibri" w:eastAsia="Calibri" w:hAnsi="Calibri" w:cs="Calibri"/>
          <w:b/>
          <w:bCs/>
          <w:color w:val="000000"/>
          <w:sz w:val="24"/>
          <w:szCs w:val="24"/>
          <w:u w:color="000000"/>
          <w:bdr w:val="nil"/>
          <w:lang w:eastAsia="it-IT"/>
        </w:rPr>
        <w:t>)</w:t>
      </w:r>
    </w:p>
    <w:p w:rsidR="000A0E0B" w:rsidRDefault="000A0E0B" w:rsidP="00E92674">
      <w:pPr>
        <w:spacing w:after="0" w:line="240" w:lineRule="auto"/>
        <w:jc w:val="both"/>
        <w:rPr>
          <w:rFonts w:eastAsia="Times New Roman" w:cs="Times New Roman"/>
          <w:sz w:val="24"/>
          <w:szCs w:val="24"/>
          <w:lang w:eastAsia="it-IT"/>
        </w:rPr>
      </w:pPr>
    </w:p>
    <w:p w:rsidR="00DA2078" w:rsidRPr="00492E0A" w:rsidRDefault="00DA2078" w:rsidP="00492E0A">
      <w:pPr>
        <w:spacing w:after="0" w:line="360" w:lineRule="auto"/>
        <w:jc w:val="both"/>
        <w:rPr>
          <w:rFonts w:eastAsia="Times New Roman" w:cs="Times New Roman"/>
          <w:sz w:val="24"/>
          <w:szCs w:val="24"/>
          <w:lang w:eastAsia="it-IT"/>
        </w:rPr>
      </w:pPr>
      <w:r w:rsidRPr="00492E0A">
        <w:rPr>
          <w:rFonts w:eastAsia="Times New Roman" w:cs="Times New Roman"/>
          <w:sz w:val="24"/>
          <w:szCs w:val="24"/>
          <w:lang w:eastAsia="it-IT"/>
        </w:rPr>
        <w:t xml:space="preserve">Il Documento di Economia e Finanza </w:t>
      </w:r>
      <w:r w:rsidR="00D17B14">
        <w:rPr>
          <w:rFonts w:eastAsia="Times New Roman" w:cs="Times New Roman"/>
          <w:sz w:val="24"/>
          <w:szCs w:val="24"/>
          <w:lang w:eastAsia="it-IT"/>
        </w:rPr>
        <w:t>(DEF), quest’anno</w:t>
      </w:r>
      <w:r w:rsidR="000711F7">
        <w:rPr>
          <w:rFonts w:eastAsia="Times New Roman" w:cs="Times New Roman"/>
          <w:sz w:val="24"/>
          <w:szCs w:val="24"/>
          <w:lang w:eastAsia="it-IT"/>
        </w:rPr>
        <w:t xml:space="preserve"> </w:t>
      </w:r>
      <w:r w:rsidRPr="00492E0A">
        <w:rPr>
          <w:rFonts w:eastAsia="Times New Roman" w:cs="Times New Roman"/>
          <w:sz w:val="24"/>
          <w:szCs w:val="24"/>
          <w:lang w:eastAsia="it-IT"/>
        </w:rPr>
        <w:t>si limita</w:t>
      </w:r>
      <w:r w:rsidR="00E92674" w:rsidRPr="00492E0A">
        <w:rPr>
          <w:rFonts w:eastAsia="Times New Roman" w:cs="Times New Roman"/>
          <w:sz w:val="24"/>
          <w:szCs w:val="24"/>
          <w:lang w:eastAsia="it-IT"/>
        </w:rPr>
        <w:t xml:space="preserve"> </w:t>
      </w:r>
      <w:r w:rsidRPr="00492E0A">
        <w:rPr>
          <w:rFonts w:eastAsia="Times New Roman" w:cs="Times New Roman"/>
          <w:sz w:val="24"/>
          <w:szCs w:val="24"/>
          <w:lang w:eastAsia="it-IT"/>
        </w:rPr>
        <w:t>a fotografare l’attuale congiuntura economica e a</w:t>
      </w:r>
      <w:r w:rsidR="00CF408E">
        <w:rPr>
          <w:rFonts w:eastAsia="Times New Roman" w:cs="Times New Roman"/>
          <w:sz w:val="24"/>
          <w:szCs w:val="24"/>
          <w:lang w:eastAsia="it-IT"/>
        </w:rPr>
        <w:t xml:space="preserve"> fare </w:t>
      </w:r>
      <w:r w:rsidRPr="00492E0A">
        <w:rPr>
          <w:rFonts w:eastAsia="Times New Roman" w:cs="Times New Roman"/>
          <w:sz w:val="24"/>
          <w:szCs w:val="24"/>
          <w:lang w:eastAsia="it-IT"/>
        </w:rPr>
        <w:t>una proiezione per il futuro a politiche di bilancio invariate</w:t>
      </w:r>
      <w:r w:rsidR="000711F7">
        <w:rPr>
          <w:rFonts w:eastAsia="Times New Roman" w:cs="Times New Roman"/>
          <w:sz w:val="24"/>
          <w:szCs w:val="24"/>
          <w:lang w:eastAsia="it-IT"/>
        </w:rPr>
        <w:t xml:space="preserve">, visto che ancora non si è dato avvio </w:t>
      </w:r>
      <w:r w:rsidR="00CF408E">
        <w:rPr>
          <w:rFonts w:eastAsia="Times New Roman" w:cs="Times New Roman"/>
          <w:sz w:val="24"/>
          <w:szCs w:val="24"/>
          <w:lang w:eastAsia="it-IT"/>
        </w:rPr>
        <w:t xml:space="preserve">concreto </w:t>
      </w:r>
      <w:r w:rsidR="000711F7">
        <w:rPr>
          <w:rFonts w:eastAsia="Times New Roman" w:cs="Times New Roman"/>
          <w:sz w:val="24"/>
          <w:szCs w:val="24"/>
          <w:lang w:eastAsia="it-IT"/>
        </w:rPr>
        <w:t xml:space="preserve">alla legislatura uscita dalle elezioni del 4 </w:t>
      </w:r>
      <w:r w:rsidR="008E1C4A">
        <w:rPr>
          <w:rFonts w:eastAsia="Times New Roman" w:cs="Times New Roman"/>
          <w:sz w:val="24"/>
          <w:szCs w:val="24"/>
          <w:lang w:eastAsia="it-IT"/>
        </w:rPr>
        <w:t>M</w:t>
      </w:r>
      <w:r w:rsidR="000711F7">
        <w:rPr>
          <w:rFonts w:eastAsia="Times New Roman" w:cs="Times New Roman"/>
          <w:sz w:val="24"/>
          <w:szCs w:val="24"/>
          <w:lang w:eastAsia="it-IT"/>
        </w:rPr>
        <w:t>arzo</w:t>
      </w:r>
      <w:r w:rsidR="00CF408E">
        <w:rPr>
          <w:rFonts w:eastAsia="Times New Roman" w:cs="Times New Roman"/>
          <w:sz w:val="24"/>
          <w:szCs w:val="24"/>
          <w:lang w:eastAsia="it-IT"/>
        </w:rPr>
        <w:t>.</w:t>
      </w:r>
      <w:r w:rsidRPr="00492E0A">
        <w:rPr>
          <w:rFonts w:eastAsia="Times New Roman" w:cs="Times New Roman"/>
          <w:sz w:val="24"/>
          <w:szCs w:val="24"/>
          <w:lang w:eastAsia="it-IT"/>
        </w:rPr>
        <w:t xml:space="preserve">  </w:t>
      </w:r>
    </w:p>
    <w:p w:rsidR="00DA2078" w:rsidRPr="00492E0A" w:rsidRDefault="00DA2078" w:rsidP="00492E0A">
      <w:pPr>
        <w:spacing w:after="0" w:line="360" w:lineRule="auto"/>
        <w:jc w:val="both"/>
        <w:rPr>
          <w:rFonts w:eastAsia="Times New Roman" w:cs="Times New Roman"/>
          <w:sz w:val="24"/>
          <w:szCs w:val="24"/>
          <w:lang w:eastAsia="it-IT"/>
        </w:rPr>
      </w:pPr>
      <w:r w:rsidRPr="00492E0A">
        <w:rPr>
          <w:rFonts w:eastAsia="Times New Roman" w:cs="Times New Roman"/>
          <w:sz w:val="24"/>
          <w:szCs w:val="24"/>
          <w:lang w:eastAsia="it-IT"/>
        </w:rPr>
        <w:t xml:space="preserve">Il quadro tendenziale che ne emerge mette in primo piano, a nostro avviso, </w:t>
      </w:r>
      <w:r w:rsidR="000A0E0B" w:rsidRPr="00492E0A">
        <w:rPr>
          <w:rFonts w:eastAsia="Times New Roman" w:cs="Times New Roman"/>
          <w:sz w:val="24"/>
          <w:szCs w:val="24"/>
          <w:lang w:eastAsia="it-IT"/>
        </w:rPr>
        <w:t xml:space="preserve">le </w:t>
      </w:r>
      <w:r w:rsidRPr="00492E0A">
        <w:rPr>
          <w:rFonts w:eastAsia="Times New Roman" w:cs="Times New Roman"/>
          <w:sz w:val="24"/>
          <w:szCs w:val="24"/>
          <w:lang w:eastAsia="it-IT"/>
        </w:rPr>
        <w:t xml:space="preserve">luci ma anche </w:t>
      </w:r>
      <w:r w:rsidR="000A0E0B" w:rsidRPr="00492E0A">
        <w:rPr>
          <w:rFonts w:eastAsia="Times New Roman" w:cs="Times New Roman"/>
          <w:sz w:val="24"/>
          <w:szCs w:val="24"/>
          <w:lang w:eastAsia="it-IT"/>
        </w:rPr>
        <w:t xml:space="preserve">le </w:t>
      </w:r>
      <w:r w:rsidRPr="00492E0A">
        <w:rPr>
          <w:rFonts w:eastAsia="Times New Roman" w:cs="Times New Roman"/>
          <w:sz w:val="24"/>
          <w:szCs w:val="24"/>
          <w:lang w:eastAsia="it-IT"/>
        </w:rPr>
        <w:t>molte ombre</w:t>
      </w:r>
      <w:r w:rsidR="000A0E0B" w:rsidRPr="00492E0A">
        <w:rPr>
          <w:rFonts w:eastAsia="Times New Roman" w:cs="Times New Roman"/>
          <w:sz w:val="24"/>
          <w:szCs w:val="24"/>
          <w:lang w:eastAsia="it-IT"/>
        </w:rPr>
        <w:t xml:space="preserve"> che attanagliano il nostro sistema economico.</w:t>
      </w:r>
    </w:p>
    <w:p w:rsidR="00AB2CC8" w:rsidRPr="00492E0A" w:rsidRDefault="00AB2CC8" w:rsidP="00492E0A">
      <w:pPr>
        <w:spacing w:after="0" w:line="360" w:lineRule="auto"/>
        <w:jc w:val="both"/>
        <w:rPr>
          <w:rFonts w:eastAsia="Times New Roman" w:cs="Times New Roman"/>
          <w:sz w:val="24"/>
          <w:szCs w:val="24"/>
          <w:lang w:eastAsia="it-IT"/>
        </w:rPr>
      </w:pPr>
      <w:r w:rsidRPr="00492E0A">
        <w:rPr>
          <w:rFonts w:eastAsia="Times New Roman" w:cs="Times New Roman"/>
          <w:sz w:val="24"/>
          <w:szCs w:val="24"/>
          <w:lang w:eastAsia="it-IT"/>
        </w:rPr>
        <w:t>Il DEF certifica come a legislazione vigente il </w:t>
      </w:r>
      <w:r w:rsidRPr="00492E0A">
        <w:rPr>
          <w:rFonts w:eastAsia="Times New Roman" w:cs="Times New Roman"/>
          <w:b/>
          <w:bCs/>
          <w:sz w:val="24"/>
          <w:szCs w:val="24"/>
          <w:lang w:eastAsia="it-IT"/>
        </w:rPr>
        <w:t xml:space="preserve">debito pubblico </w:t>
      </w:r>
      <w:r w:rsidR="00A737E0">
        <w:rPr>
          <w:rFonts w:eastAsia="Times New Roman" w:cs="Times New Roman"/>
          <w:sz w:val="24"/>
          <w:szCs w:val="24"/>
          <w:lang w:eastAsia="it-IT"/>
        </w:rPr>
        <w:t xml:space="preserve">si attesti al 130,8% del PIL nel 2018, per scendere </w:t>
      </w:r>
      <w:r w:rsidRPr="00492E0A">
        <w:rPr>
          <w:rFonts w:eastAsia="Times New Roman" w:cs="Times New Roman"/>
          <w:sz w:val="24"/>
          <w:szCs w:val="24"/>
          <w:lang w:eastAsia="it-IT"/>
        </w:rPr>
        <w:t xml:space="preserve">al 128% </w:t>
      </w:r>
      <w:r w:rsidR="00A737E0">
        <w:rPr>
          <w:rFonts w:eastAsia="Times New Roman" w:cs="Times New Roman"/>
          <w:sz w:val="24"/>
          <w:szCs w:val="24"/>
          <w:lang w:eastAsia="it-IT"/>
        </w:rPr>
        <w:t xml:space="preserve">nel 2019 </w:t>
      </w:r>
      <w:r w:rsidRPr="00492E0A">
        <w:rPr>
          <w:rFonts w:eastAsia="Times New Roman" w:cs="Times New Roman"/>
          <w:sz w:val="24"/>
          <w:szCs w:val="24"/>
          <w:lang w:eastAsia="it-IT"/>
        </w:rPr>
        <w:t>e nel 2020 al 124,7%.</w:t>
      </w:r>
    </w:p>
    <w:p w:rsidR="00AB2CC8" w:rsidRPr="00492E0A" w:rsidRDefault="00AB2CC8" w:rsidP="00492E0A">
      <w:pPr>
        <w:spacing w:after="0" w:line="360" w:lineRule="auto"/>
        <w:jc w:val="both"/>
        <w:rPr>
          <w:rFonts w:eastAsia="Times New Roman" w:cs="Times New Roman"/>
          <w:sz w:val="24"/>
          <w:szCs w:val="24"/>
          <w:lang w:eastAsia="it-IT"/>
        </w:rPr>
      </w:pPr>
      <w:r w:rsidRPr="00492E0A">
        <w:rPr>
          <w:rFonts w:eastAsia="Times New Roman" w:cs="Times New Roman"/>
          <w:sz w:val="24"/>
          <w:szCs w:val="24"/>
          <w:lang w:eastAsia="it-IT"/>
        </w:rPr>
        <w:t>Mentre il rapporto deficit/P</w:t>
      </w:r>
      <w:r w:rsidR="00A737E0">
        <w:rPr>
          <w:rFonts w:eastAsia="Times New Roman" w:cs="Times New Roman"/>
          <w:sz w:val="24"/>
          <w:szCs w:val="24"/>
          <w:lang w:eastAsia="it-IT"/>
        </w:rPr>
        <w:t>IL</w:t>
      </w:r>
      <w:r w:rsidRPr="00492E0A">
        <w:rPr>
          <w:rFonts w:eastAsia="Times New Roman" w:cs="Times New Roman"/>
          <w:sz w:val="24"/>
          <w:szCs w:val="24"/>
          <w:lang w:eastAsia="it-IT"/>
        </w:rPr>
        <w:t xml:space="preserve"> sale al 2,3% per il 2017, sopra l'iniziale previsione dell'1,9%</w:t>
      </w:r>
      <w:r w:rsidR="00CF408E">
        <w:rPr>
          <w:rFonts w:eastAsia="Times New Roman" w:cs="Times New Roman"/>
          <w:sz w:val="24"/>
          <w:szCs w:val="24"/>
          <w:lang w:eastAsia="it-IT"/>
        </w:rPr>
        <w:t>,</w:t>
      </w:r>
      <w:r w:rsidRPr="00492E0A">
        <w:rPr>
          <w:rFonts w:eastAsia="Times New Roman" w:cs="Times New Roman"/>
          <w:sz w:val="24"/>
          <w:szCs w:val="24"/>
          <w:lang w:eastAsia="it-IT"/>
        </w:rPr>
        <w:t xml:space="preserve"> per incorporare gli effetti dei salvataggi bancari</w:t>
      </w:r>
      <w:r w:rsidR="00A737E0">
        <w:rPr>
          <w:rFonts w:eastAsia="Times New Roman" w:cs="Times New Roman"/>
          <w:sz w:val="24"/>
          <w:szCs w:val="24"/>
          <w:lang w:eastAsia="it-IT"/>
        </w:rPr>
        <w:t xml:space="preserve">, mentre </w:t>
      </w:r>
      <w:r w:rsidRPr="00492E0A">
        <w:rPr>
          <w:rFonts w:eastAsia="Times New Roman" w:cs="Times New Roman"/>
          <w:sz w:val="24"/>
          <w:szCs w:val="24"/>
          <w:lang w:eastAsia="it-IT"/>
        </w:rPr>
        <w:t>per il 2018, il quadro tendenziale prevede un rapporto all'1,6%.</w:t>
      </w:r>
    </w:p>
    <w:p w:rsidR="00A737E0" w:rsidRDefault="00FC21DE" w:rsidP="00492E0A">
      <w:pPr>
        <w:spacing w:after="0" w:line="360" w:lineRule="auto"/>
        <w:jc w:val="both"/>
        <w:rPr>
          <w:rFonts w:eastAsia="Times New Roman" w:cs="Times New Roman"/>
          <w:bCs/>
          <w:sz w:val="24"/>
          <w:szCs w:val="24"/>
          <w:lang w:eastAsia="it-IT"/>
        </w:rPr>
      </w:pPr>
      <w:r w:rsidRPr="00492E0A">
        <w:rPr>
          <w:rFonts w:eastAsia="Times New Roman" w:cs="Times New Roman"/>
          <w:sz w:val="24"/>
          <w:szCs w:val="24"/>
          <w:lang w:eastAsia="it-IT"/>
        </w:rPr>
        <w:t>Le stime macroeconomiche prevedono una </w:t>
      </w:r>
      <w:r w:rsidRPr="00492E0A">
        <w:rPr>
          <w:rFonts w:eastAsia="Times New Roman" w:cs="Times New Roman"/>
          <w:bCs/>
          <w:sz w:val="24"/>
          <w:szCs w:val="24"/>
          <w:lang w:eastAsia="it-IT"/>
        </w:rPr>
        <w:t>crescita del</w:t>
      </w:r>
      <w:r w:rsidRPr="00492E0A">
        <w:rPr>
          <w:rFonts w:eastAsia="Times New Roman" w:cs="Times New Roman"/>
          <w:b/>
          <w:bCs/>
          <w:sz w:val="24"/>
          <w:szCs w:val="24"/>
          <w:lang w:eastAsia="it-IT"/>
        </w:rPr>
        <w:t xml:space="preserve"> Prodotto Interno Lordo (PIL), </w:t>
      </w:r>
      <w:r w:rsidRPr="00492E0A">
        <w:rPr>
          <w:rFonts w:eastAsia="Times New Roman" w:cs="Times New Roman"/>
          <w:bCs/>
          <w:sz w:val="24"/>
          <w:szCs w:val="24"/>
          <w:lang w:eastAsia="it-IT"/>
        </w:rPr>
        <w:t>dell’1,5% per il 2018</w:t>
      </w:r>
      <w:r w:rsidR="00AB2CC8" w:rsidRPr="00492E0A">
        <w:rPr>
          <w:rFonts w:eastAsia="Times New Roman" w:cs="Times New Roman"/>
          <w:bCs/>
          <w:sz w:val="24"/>
          <w:szCs w:val="24"/>
          <w:lang w:eastAsia="it-IT"/>
        </w:rPr>
        <w:t xml:space="preserve">, </w:t>
      </w:r>
      <w:r w:rsidRPr="00492E0A">
        <w:rPr>
          <w:rFonts w:eastAsia="Times New Roman" w:cs="Times New Roman"/>
          <w:bCs/>
          <w:sz w:val="24"/>
          <w:szCs w:val="24"/>
          <w:lang w:eastAsia="it-IT"/>
        </w:rPr>
        <w:t xml:space="preserve">dell’1,4% </w:t>
      </w:r>
      <w:r w:rsidR="00AB2CC8" w:rsidRPr="00492E0A">
        <w:rPr>
          <w:rFonts w:eastAsia="Times New Roman" w:cs="Times New Roman"/>
          <w:bCs/>
          <w:sz w:val="24"/>
          <w:szCs w:val="24"/>
          <w:lang w:eastAsia="it-IT"/>
        </w:rPr>
        <w:t>ne</w:t>
      </w:r>
      <w:r w:rsidRPr="00492E0A">
        <w:rPr>
          <w:rFonts w:eastAsia="Times New Roman" w:cs="Times New Roman"/>
          <w:bCs/>
          <w:sz w:val="24"/>
          <w:szCs w:val="24"/>
          <w:lang w:eastAsia="it-IT"/>
        </w:rPr>
        <w:t>l 2019</w:t>
      </w:r>
      <w:r w:rsidR="00AB2CC8" w:rsidRPr="00492E0A">
        <w:rPr>
          <w:rFonts w:eastAsia="Times New Roman" w:cs="Times New Roman"/>
          <w:bCs/>
          <w:sz w:val="24"/>
          <w:szCs w:val="24"/>
          <w:lang w:eastAsia="it-IT"/>
        </w:rPr>
        <w:t xml:space="preserve"> e dell’1,3% nel 2020</w:t>
      </w:r>
      <w:r w:rsidR="00A737E0">
        <w:rPr>
          <w:rFonts w:eastAsia="Times New Roman" w:cs="Times New Roman"/>
          <w:bCs/>
          <w:sz w:val="24"/>
          <w:szCs w:val="24"/>
          <w:lang w:eastAsia="it-IT"/>
        </w:rPr>
        <w:t>.</w:t>
      </w:r>
    </w:p>
    <w:p w:rsidR="004C44D9" w:rsidRPr="00492E0A" w:rsidRDefault="00A737E0" w:rsidP="00492E0A">
      <w:pPr>
        <w:spacing w:after="0" w:line="360" w:lineRule="auto"/>
        <w:jc w:val="both"/>
        <w:rPr>
          <w:rFonts w:eastAsia="Times New Roman" w:cs="Times New Roman"/>
          <w:sz w:val="24"/>
          <w:szCs w:val="24"/>
          <w:lang w:eastAsia="it-IT"/>
        </w:rPr>
      </w:pPr>
      <w:r>
        <w:rPr>
          <w:rFonts w:eastAsia="Calibri" w:cs="Calibri"/>
          <w:sz w:val="24"/>
          <w:szCs w:val="24"/>
          <w:u w:color="000000"/>
          <w:bdr w:val="nil"/>
          <w:lang w:eastAsia="it-IT"/>
        </w:rPr>
        <w:t>M</w:t>
      </w:r>
      <w:r w:rsidR="00FC21DE" w:rsidRPr="00492E0A">
        <w:rPr>
          <w:rFonts w:eastAsia="Calibri" w:cs="Calibri"/>
          <w:sz w:val="24"/>
          <w:szCs w:val="24"/>
          <w:u w:color="000000"/>
          <w:bdr w:val="nil"/>
          <w:lang w:eastAsia="it-IT"/>
        </w:rPr>
        <w:t>a è una crescita molto inferiore rispetto agli  altri Paesi europei</w:t>
      </w:r>
      <w:r>
        <w:rPr>
          <w:rFonts w:eastAsia="Calibri" w:cs="Calibri"/>
          <w:sz w:val="24"/>
          <w:szCs w:val="24"/>
          <w:u w:color="000000"/>
          <w:bdr w:val="nil"/>
          <w:lang w:eastAsia="it-IT"/>
        </w:rPr>
        <w:t xml:space="preserve">, dal momento che, </w:t>
      </w:r>
      <w:r w:rsidR="004C44D9" w:rsidRPr="00492E0A">
        <w:rPr>
          <w:rFonts w:eastAsia="Times New Roman" w:cs="Times New Roman"/>
          <w:sz w:val="24"/>
          <w:szCs w:val="24"/>
          <w:lang w:eastAsia="it-IT"/>
        </w:rPr>
        <w:t>l’economia nella zona euro, secondo le stime della Commissione Europea, dovrebbe cres</w:t>
      </w:r>
      <w:r>
        <w:rPr>
          <w:rFonts w:eastAsia="Times New Roman" w:cs="Times New Roman"/>
          <w:sz w:val="24"/>
          <w:szCs w:val="24"/>
          <w:lang w:eastAsia="it-IT"/>
        </w:rPr>
        <w:t>cere del 2,3% nel 2018 e del 2% nel 2019.</w:t>
      </w:r>
    </w:p>
    <w:p w:rsidR="00AB2CC8" w:rsidRPr="00492E0A" w:rsidRDefault="00AB2CC8" w:rsidP="00492E0A">
      <w:pPr>
        <w:spacing w:after="0" w:line="360" w:lineRule="auto"/>
        <w:jc w:val="both"/>
        <w:rPr>
          <w:rFonts w:eastAsia="Calibri" w:cs="Calibri"/>
          <w:sz w:val="24"/>
          <w:szCs w:val="24"/>
          <w:u w:color="000000"/>
          <w:bdr w:val="nil"/>
          <w:lang w:eastAsia="it-IT"/>
        </w:rPr>
      </w:pPr>
      <w:r w:rsidRPr="00492E0A">
        <w:rPr>
          <w:rFonts w:eastAsia="Calibri" w:cs="Calibri"/>
          <w:sz w:val="24"/>
          <w:szCs w:val="24"/>
          <w:u w:color="000000"/>
          <w:bdr w:val="nil"/>
          <w:lang w:eastAsia="it-IT"/>
        </w:rPr>
        <w:t>I</w:t>
      </w:r>
      <w:r w:rsidR="00FC21DE" w:rsidRPr="00492E0A">
        <w:rPr>
          <w:rFonts w:eastAsia="Calibri" w:cs="Calibri"/>
          <w:sz w:val="24"/>
          <w:szCs w:val="24"/>
          <w:u w:color="000000"/>
          <w:bdr w:val="nil"/>
          <w:lang w:eastAsia="it-IT"/>
        </w:rPr>
        <w:t xml:space="preserve">l </w:t>
      </w:r>
      <w:r w:rsidR="00FC21DE" w:rsidRPr="00492E0A">
        <w:rPr>
          <w:rFonts w:eastAsia="Calibri" w:cs="Calibri"/>
          <w:b/>
          <w:sz w:val="24"/>
          <w:szCs w:val="24"/>
          <w:u w:color="000000"/>
          <w:bdr w:val="nil"/>
          <w:lang w:eastAsia="it-IT"/>
        </w:rPr>
        <w:t>tasso di disoccupazione</w:t>
      </w:r>
      <w:r w:rsidR="00FC21DE" w:rsidRPr="00492E0A">
        <w:rPr>
          <w:rFonts w:eastAsia="Calibri" w:cs="Calibri"/>
          <w:sz w:val="24"/>
          <w:szCs w:val="24"/>
          <w:u w:color="000000"/>
          <w:bdr w:val="nil"/>
          <w:lang w:eastAsia="it-IT"/>
        </w:rPr>
        <w:t xml:space="preserve"> è previsto in legge</w:t>
      </w:r>
      <w:r w:rsidRPr="00492E0A">
        <w:rPr>
          <w:rFonts w:eastAsia="Calibri" w:cs="Calibri"/>
          <w:sz w:val="24"/>
          <w:szCs w:val="24"/>
          <w:u w:color="000000"/>
          <w:bdr w:val="nil"/>
          <w:lang w:eastAsia="it-IT"/>
        </w:rPr>
        <w:t>ra decrescita passando dall’11,2% di quest’anno al</w:t>
      </w:r>
      <w:r w:rsidR="0068233B">
        <w:rPr>
          <w:rFonts w:eastAsia="Calibri" w:cs="Calibri"/>
          <w:sz w:val="24"/>
          <w:szCs w:val="24"/>
          <w:u w:color="000000"/>
          <w:bdr w:val="nil"/>
          <w:lang w:eastAsia="it-IT"/>
        </w:rPr>
        <w:t xml:space="preserve"> </w:t>
      </w:r>
      <w:r w:rsidRPr="00492E0A">
        <w:rPr>
          <w:rFonts w:eastAsia="Calibri" w:cs="Calibri"/>
          <w:sz w:val="24"/>
          <w:szCs w:val="24"/>
          <w:u w:color="000000"/>
          <w:bdr w:val="nil"/>
          <w:lang w:eastAsia="it-IT"/>
        </w:rPr>
        <w:t>10,7% nel 2018</w:t>
      </w:r>
      <w:r w:rsidR="0068233B">
        <w:rPr>
          <w:rFonts w:eastAsia="Calibri" w:cs="Calibri"/>
          <w:sz w:val="24"/>
          <w:szCs w:val="24"/>
          <w:u w:color="000000"/>
          <w:bdr w:val="nil"/>
          <w:lang w:eastAsia="it-IT"/>
        </w:rPr>
        <w:t xml:space="preserve">, </w:t>
      </w:r>
      <w:r w:rsidRPr="00492E0A">
        <w:rPr>
          <w:rFonts w:eastAsia="Calibri" w:cs="Calibri"/>
          <w:sz w:val="24"/>
          <w:szCs w:val="24"/>
          <w:u w:color="000000"/>
          <w:bdr w:val="nil"/>
          <w:lang w:eastAsia="it-IT"/>
        </w:rPr>
        <w:t>al 10,2</w:t>
      </w:r>
      <w:r w:rsidR="00B63DAE" w:rsidRPr="00492E0A">
        <w:rPr>
          <w:rFonts w:eastAsia="Calibri" w:cs="Calibri"/>
          <w:sz w:val="24"/>
          <w:szCs w:val="24"/>
          <w:u w:color="000000"/>
          <w:bdr w:val="nil"/>
          <w:lang w:eastAsia="it-IT"/>
        </w:rPr>
        <w:t xml:space="preserve">% nel 2019 e al 9,7% nel 2020, </w:t>
      </w:r>
      <w:r w:rsidR="00FC21DE" w:rsidRPr="00492E0A">
        <w:rPr>
          <w:rFonts w:eastAsia="Calibri" w:cs="Calibri"/>
          <w:sz w:val="24"/>
          <w:szCs w:val="24"/>
          <w:u w:color="000000"/>
          <w:bdr w:val="nil"/>
          <w:lang w:eastAsia="it-IT"/>
        </w:rPr>
        <w:t xml:space="preserve">ben lontano dai valori pre crisi (nel 2008 era al 6,7%). </w:t>
      </w:r>
    </w:p>
    <w:p w:rsidR="00FC21DE" w:rsidRPr="00492E0A" w:rsidRDefault="00FC21DE" w:rsidP="00492E0A">
      <w:pPr>
        <w:spacing w:after="0" w:line="360" w:lineRule="auto"/>
        <w:jc w:val="both"/>
        <w:rPr>
          <w:rFonts w:eastAsia="Calibri" w:cs="Calibri"/>
          <w:sz w:val="24"/>
          <w:szCs w:val="24"/>
          <w:u w:color="000000"/>
          <w:bdr w:val="nil"/>
          <w:lang w:eastAsia="it-IT"/>
        </w:rPr>
      </w:pPr>
      <w:r w:rsidRPr="00492E0A">
        <w:rPr>
          <w:rFonts w:eastAsia="Calibri" w:cs="Calibri"/>
          <w:sz w:val="24"/>
          <w:szCs w:val="24"/>
          <w:u w:color="000000"/>
          <w:bdr w:val="nil"/>
          <w:lang w:eastAsia="it-IT"/>
        </w:rPr>
        <w:t>Continua a crescere</w:t>
      </w:r>
      <w:r w:rsidR="00CF408E">
        <w:rPr>
          <w:rFonts w:eastAsia="Calibri" w:cs="Calibri"/>
          <w:sz w:val="24"/>
          <w:szCs w:val="24"/>
          <w:u w:color="000000"/>
          <w:bdr w:val="nil"/>
          <w:lang w:eastAsia="it-IT"/>
        </w:rPr>
        <w:t xml:space="preserve">, seppur </w:t>
      </w:r>
      <w:r w:rsidRPr="00492E0A">
        <w:rPr>
          <w:rFonts w:eastAsia="Calibri" w:cs="Calibri"/>
          <w:sz w:val="24"/>
          <w:szCs w:val="24"/>
          <w:u w:color="000000"/>
          <w:bdr w:val="nil"/>
          <w:lang w:eastAsia="it-IT"/>
        </w:rPr>
        <w:t>lentamente</w:t>
      </w:r>
      <w:r w:rsidR="00CF408E">
        <w:rPr>
          <w:rFonts w:eastAsia="Calibri" w:cs="Calibri"/>
          <w:sz w:val="24"/>
          <w:szCs w:val="24"/>
          <w:u w:color="000000"/>
          <w:bdr w:val="nil"/>
          <w:lang w:eastAsia="it-IT"/>
        </w:rPr>
        <w:t>,</w:t>
      </w:r>
      <w:r w:rsidRPr="00492E0A">
        <w:rPr>
          <w:rFonts w:eastAsia="Calibri" w:cs="Calibri"/>
          <w:sz w:val="24"/>
          <w:szCs w:val="24"/>
          <w:u w:color="000000"/>
          <w:bdr w:val="nil"/>
          <w:lang w:eastAsia="it-IT"/>
        </w:rPr>
        <w:t xml:space="preserve"> il </w:t>
      </w:r>
      <w:r w:rsidRPr="00492E0A">
        <w:rPr>
          <w:rFonts w:eastAsia="Calibri" w:cs="Calibri"/>
          <w:b/>
          <w:sz w:val="24"/>
          <w:szCs w:val="24"/>
          <w:u w:color="000000"/>
          <w:bdr w:val="nil"/>
          <w:lang w:eastAsia="it-IT"/>
        </w:rPr>
        <w:t>tasso di occupazione</w:t>
      </w:r>
      <w:r w:rsidRPr="00492E0A">
        <w:rPr>
          <w:rFonts w:eastAsia="Calibri" w:cs="Calibri"/>
          <w:sz w:val="24"/>
          <w:szCs w:val="24"/>
          <w:u w:color="000000"/>
          <w:bdr w:val="nil"/>
          <w:lang w:eastAsia="it-IT"/>
        </w:rPr>
        <w:t xml:space="preserve"> che passerà da</w:t>
      </w:r>
      <w:r w:rsidR="00AB2CC8" w:rsidRPr="00492E0A">
        <w:rPr>
          <w:rFonts w:eastAsia="Calibri" w:cs="Calibri"/>
          <w:sz w:val="24"/>
          <w:szCs w:val="24"/>
          <w:u w:color="000000"/>
          <w:bdr w:val="nil"/>
          <w:lang w:eastAsia="it-IT"/>
        </w:rPr>
        <w:t>l 58</w:t>
      </w:r>
      <w:r w:rsidRPr="00492E0A">
        <w:rPr>
          <w:rFonts w:eastAsia="Calibri" w:cs="Calibri"/>
          <w:sz w:val="24"/>
          <w:szCs w:val="24"/>
          <w:u w:color="000000"/>
          <w:bdr w:val="nil"/>
          <w:lang w:eastAsia="it-IT"/>
        </w:rPr>
        <w:t xml:space="preserve">% di quest’anno </w:t>
      </w:r>
      <w:r w:rsidR="00AB2CC8" w:rsidRPr="00492E0A">
        <w:rPr>
          <w:rFonts w:eastAsia="Calibri" w:cs="Calibri"/>
          <w:sz w:val="24"/>
          <w:szCs w:val="24"/>
          <w:u w:color="000000"/>
          <w:bdr w:val="nil"/>
          <w:lang w:eastAsia="it-IT"/>
        </w:rPr>
        <w:t>al 59% del 2018 per arrivare al 59,7</w:t>
      </w:r>
      <w:r w:rsidRPr="00492E0A">
        <w:rPr>
          <w:rFonts w:eastAsia="Calibri" w:cs="Calibri"/>
          <w:sz w:val="24"/>
          <w:szCs w:val="24"/>
          <w:u w:color="000000"/>
          <w:bdr w:val="nil"/>
          <w:lang w:eastAsia="it-IT"/>
        </w:rPr>
        <w:t>% nel 2019</w:t>
      </w:r>
      <w:r w:rsidR="0068233B">
        <w:rPr>
          <w:rFonts w:eastAsia="Calibri" w:cs="Calibri"/>
          <w:sz w:val="24"/>
          <w:szCs w:val="24"/>
          <w:u w:color="000000"/>
          <w:bdr w:val="nil"/>
          <w:lang w:eastAsia="it-IT"/>
        </w:rPr>
        <w:t xml:space="preserve"> </w:t>
      </w:r>
      <w:r w:rsidR="00B63DAE" w:rsidRPr="00492E0A">
        <w:rPr>
          <w:rFonts w:eastAsia="Calibri" w:cs="Calibri"/>
          <w:sz w:val="24"/>
          <w:szCs w:val="24"/>
          <w:u w:color="000000"/>
          <w:bdr w:val="nil"/>
          <w:lang w:eastAsia="it-IT"/>
        </w:rPr>
        <w:t>e a</w:t>
      </w:r>
      <w:r w:rsidR="0068233B">
        <w:rPr>
          <w:rFonts w:eastAsia="Calibri" w:cs="Calibri"/>
          <w:sz w:val="24"/>
          <w:szCs w:val="24"/>
          <w:u w:color="000000"/>
          <w:bdr w:val="nil"/>
          <w:lang w:eastAsia="it-IT"/>
        </w:rPr>
        <w:t>l</w:t>
      </w:r>
      <w:r w:rsidR="00B63DAE" w:rsidRPr="00492E0A">
        <w:rPr>
          <w:rFonts w:eastAsia="Calibri" w:cs="Calibri"/>
          <w:sz w:val="24"/>
          <w:szCs w:val="24"/>
          <w:u w:color="000000"/>
          <w:bdr w:val="nil"/>
          <w:lang w:eastAsia="it-IT"/>
        </w:rPr>
        <w:t xml:space="preserve"> 60,5% nel 2020</w:t>
      </w:r>
      <w:r w:rsidR="00AB2CC8" w:rsidRPr="00492E0A">
        <w:rPr>
          <w:rFonts w:eastAsia="Calibri" w:cs="Calibri"/>
          <w:sz w:val="24"/>
          <w:szCs w:val="24"/>
          <w:u w:color="000000"/>
          <w:bdr w:val="nil"/>
          <w:lang w:eastAsia="it-IT"/>
        </w:rPr>
        <w:t xml:space="preserve">. </w:t>
      </w:r>
    </w:p>
    <w:p w:rsidR="00FC21DE" w:rsidRPr="00492E0A" w:rsidRDefault="005C3B03" w:rsidP="00492E0A">
      <w:pPr>
        <w:spacing w:after="0" w:line="360" w:lineRule="auto"/>
        <w:jc w:val="both"/>
        <w:rPr>
          <w:rFonts w:eastAsia="Times New Roman" w:cs="Times New Roman"/>
          <w:sz w:val="24"/>
          <w:szCs w:val="24"/>
          <w:u w:color="000000"/>
          <w:lang w:eastAsia="it-IT"/>
        </w:rPr>
      </w:pPr>
      <w:r w:rsidRPr="00492E0A">
        <w:rPr>
          <w:rFonts w:eastAsia="Times New Roman" w:cs="Times New Roman"/>
          <w:sz w:val="24"/>
          <w:szCs w:val="24"/>
          <w:u w:color="000000"/>
          <w:lang w:eastAsia="it-IT"/>
        </w:rPr>
        <w:t xml:space="preserve">Impensierisce la contrazione degli </w:t>
      </w:r>
      <w:r w:rsidRPr="00492E0A">
        <w:rPr>
          <w:rFonts w:eastAsia="Times New Roman" w:cs="Times New Roman"/>
          <w:b/>
          <w:sz w:val="24"/>
          <w:szCs w:val="24"/>
          <w:u w:color="000000"/>
          <w:lang w:eastAsia="it-IT"/>
        </w:rPr>
        <w:t>investimenti fissi della Pubblica Amministrazione</w:t>
      </w:r>
      <w:r w:rsidR="008F69C6">
        <w:rPr>
          <w:rFonts w:eastAsia="Times New Roman" w:cs="Times New Roman"/>
          <w:sz w:val="24"/>
          <w:szCs w:val="24"/>
          <w:u w:color="000000"/>
          <w:lang w:eastAsia="it-IT"/>
        </w:rPr>
        <w:t>,</w:t>
      </w:r>
      <w:r w:rsidRPr="00492E0A">
        <w:rPr>
          <w:rFonts w:eastAsia="Times New Roman" w:cs="Times New Roman"/>
          <w:sz w:val="24"/>
          <w:szCs w:val="24"/>
          <w:u w:color="000000"/>
          <w:lang w:eastAsia="it-IT"/>
        </w:rPr>
        <w:t xml:space="preserve"> che nel 2017 hanno registrato un calo del 5,6% attestandosi al 2% del PIL</w:t>
      </w:r>
      <w:r w:rsidR="00E92674" w:rsidRPr="00492E0A">
        <w:rPr>
          <w:rFonts w:eastAsia="Times New Roman" w:cs="Times New Roman"/>
          <w:sz w:val="24"/>
          <w:szCs w:val="24"/>
          <w:u w:color="000000"/>
          <w:lang w:eastAsia="it-IT"/>
        </w:rPr>
        <w:t xml:space="preserve"> per il prossimo biennio</w:t>
      </w:r>
      <w:r w:rsidRPr="00492E0A">
        <w:rPr>
          <w:rFonts w:eastAsia="Times New Roman" w:cs="Times New Roman"/>
          <w:sz w:val="24"/>
          <w:szCs w:val="24"/>
          <w:u w:color="000000"/>
          <w:lang w:eastAsia="it-IT"/>
        </w:rPr>
        <w:t xml:space="preserve">, un livello più basso del previsto. </w:t>
      </w:r>
    </w:p>
    <w:p w:rsidR="005C3B03" w:rsidRPr="00492E0A" w:rsidRDefault="005C3B03" w:rsidP="00492E0A">
      <w:pPr>
        <w:spacing w:after="0" w:line="360" w:lineRule="auto"/>
        <w:jc w:val="both"/>
        <w:rPr>
          <w:rFonts w:eastAsia="Times New Roman" w:cs="Times New Roman"/>
          <w:sz w:val="24"/>
          <w:szCs w:val="24"/>
          <w:u w:color="000000"/>
          <w:lang w:eastAsia="it-IT"/>
        </w:rPr>
      </w:pPr>
      <w:r w:rsidRPr="00492E0A">
        <w:rPr>
          <w:rFonts w:eastAsia="Times New Roman" w:cs="Times New Roman"/>
          <w:sz w:val="24"/>
          <w:szCs w:val="24"/>
          <w:u w:color="000000"/>
          <w:lang w:eastAsia="it-IT"/>
        </w:rPr>
        <w:lastRenderedPageBreak/>
        <w:t xml:space="preserve">Così come non sono rassicuranti le stime che prospettano una crescita </w:t>
      </w:r>
      <w:r w:rsidRPr="00492E0A">
        <w:rPr>
          <w:rFonts w:eastAsia="Times New Roman" w:cs="Times New Roman"/>
          <w:b/>
          <w:sz w:val="24"/>
          <w:szCs w:val="24"/>
          <w:u w:color="000000"/>
          <w:lang w:eastAsia="it-IT"/>
        </w:rPr>
        <w:t>dell’indice dei prezzi</w:t>
      </w:r>
      <w:r w:rsidRPr="00492E0A">
        <w:rPr>
          <w:rFonts w:eastAsia="Times New Roman" w:cs="Times New Roman"/>
          <w:sz w:val="24"/>
          <w:szCs w:val="24"/>
          <w:u w:color="000000"/>
          <w:lang w:eastAsia="it-IT"/>
        </w:rPr>
        <w:t xml:space="preserve"> poco al di sopra dell’1%, perché se non cresce l’inflazione non crescono i salari, </w:t>
      </w:r>
      <w:r w:rsidR="00D17B14">
        <w:rPr>
          <w:rFonts w:eastAsia="Times New Roman" w:cs="Times New Roman"/>
          <w:sz w:val="24"/>
          <w:szCs w:val="24"/>
          <w:u w:color="000000"/>
          <w:lang w:eastAsia="it-IT"/>
        </w:rPr>
        <w:t xml:space="preserve">con la conseguenza che, </w:t>
      </w:r>
      <w:r w:rsidRPr="00492E0A">
        <w:rPr>
          <w:rFonts w:eastAsia="Times New Roman" w:cs="Times New Roman"/>
          <w:sz w:val="24"/>
          <w:szCs w:val="24"/>
          <w:u w:color="000000"/>
          <w:lang w:eastAsia="it-IT"/>
        </w:rPr>
        <w:t>non aumentano i consumi interni e non c</w:t>
      </w:r>
      <w:r w:rsidRPr="00D17B14">
        <w:rPr>
          <w:rFonts w:eastAsia="Times New Roman" w:cs="Times New Roman"/>
          <w:sz w:val="24"/>
          <w:szCs w:val="24"/>
          <w:lang w:eastAsia="it-IT"/>
        </w:rPr>
        <w:t>re</w:t>
      </w:r>
      <w:r w:rsidRPr="00492E0A">
        <w:rPr>
          <w:rFonts w:eastAsia="Times New Roman" w:cs="Times New Roman"/>
          <w:sz w:val="24"/>
          <w:szCs w:val="24"/>
          <w:u w:color="000000"/>
          <w:lang w:eastAsia="it-IT"/>
        </w:rPr>
        <w:t xml:space="preserve">sce come dovrebbe l’occupazione.  </w:t>
      </w:r>
    </w:p>
    <w:p w:rsidR="005C3B03" w:rsidRPr="00492E0A" w:rsidRDefault="00B63DAE" w:rsidP="00492E0A">
      <w:pPr>
        <w:spacing w:after="0" w:line="360" w:lineRule="auto"/>
        <w:jc w:val="both"/>
        <w:rPr>
          <w:rFonts w:eastAsia="Times New Roman" w:cs="Times New Roman"/>
          <w:sz w:val="24"/>
          <w:szCs w:val="24"/>
          <w:lang w:eastAsia="it-IT"/>
        </w:rPr>
      </w:pPr>
      <w:r w:rsidRPr="00492E0A">
        <w:rPr>
          <w:rFonts w:eastAsia="Times New Roman" w:cs="Times New Roman"/>
          <w:b/>
          <w:sz w:val="24"/>
          <w:szCs w:val="24"/>
          <w:lang w:eastAsia="it-IT"/>
        </w:rPr>
        <w:t>L</w:t>
      </w:r>
      <w:r w:rsidR="005C3B03" w:rsidRPr="00492E0A">
        <w:rPr>
          <w:rFonts w:eastAsia="Times New Roman" w:cs="Times New Roman"/>
          <w:b/>
          <w:sz w:val="24"/>
          <w:szCs w:val="24"/>
          <w:lang w:eastAsia="it-IT"/>
        </w:rPr>
        <w:t>’indice della produzione industriale</w:t>
      </w:r>
      <w:r w:rsidR="005C3B03" w:rsidRPr="00492E0A">
        <w:rPr>
          <w:rFonts w:eastAsia="Times New Roman" w:cs="Times New Roman"/>
          <w:sz w:val="24"/>
          <w:szCs w:val="24"/>
          <w:lang w:eastAsia="it-IT"/>
        </w:rPr>
        <w:t xml:space="preserve"> </w:t>
      </w:r>
      <w:r w:rsidRPr="00492E0A">
        <w:rPr>
          <w:rFonts w:eastAsia="Times New Roman" w:cs="Times New Roman"/>
          <w:sz w:val="24"/>
          <w:szCs w:val="24"/>
          <w:lang w:eastAsia="it-IT"/>
        </w:rPr>
        <w:t>si è notevolmente ridotto nei primi due mesi dell’anno in corso (meno 1,9% a Gennaio e 0,5% a Febbraio), dopo il forte aumento fatto registrare nel mese di Dicembre scorso.</w:t>
      </w:r>
    </w:p>
    <w:p w:rsidR="00B63DAE" w:rsidRPr="00492E0A" w:rsidRDefault="00B63DAE" w:rsidP="00492E0A">
      <w:pPr>
        <w:spacing w:after="0" w:line="360" w:lineRule="auto"/>
        <w:jc w:val="both"/>
        <w:rPr>
          <w:rFonts w:eastAsia="Times New Roman" w:cs="Times New Roman"/>
          <w:sz w:val="24"/>
          <w:szCs w:val="24"/>
          <w:lang w:eastAsia="it-IT"/>
        </w:rPr>
      </w:pPr>
      <w:r w:rsidRPr="00492E0A">
        <w:rPr>
          <w:rFonts w:eastAsia="Times New Roman" w:cs="Times New Roman"/>
          <w:sz w:val="24"/>
          <w:szCs w:val="24"/>
          <w:lang w:eastAsia="it-IT"/>
        </w:rPr>
        <w:t xml:space="preserve">Anche il </w:t>
      </w:r>
      <w:r w:rsidRPr="00492E0A">
        <w:rPr>
          <w:rFonts w:eastAsia="Times New Roman" w:cs="Times New Roman"/>
          <w:b/>
          <w:sz w:val="24"/>
          <w:szCs w:val="24"/>
          <w:lang w:eastAsia="it-IT"/>
        </w:rPr>
        <w:t>settore delle costruzioni</w:t>
      </w:r>
      <w:r w:rsidRPr="00492E0A">
        <w:rPr>
          <w:rFonts w:eastAsia="Times New Roman" w:cs="Times New Roman"/>
          <w:sz w:val="24"/>
          <w:szCs w:val="24"/>
          <w:lang w:eastAsia="it-IT"/>
        </w:rPr>
        <w:t>, dopo, la sensibile ripresa del 2017, nel mese di Febbraio subisce una contrazione del 3,6% riaspetto a Gennaio.</w:t>
      </w:r>
    </w:p>
    <w:p w:rsidR="008117AE" w:rsidRPr="00492E0A" w:rsidRDefault="008117AE" w:rsidP="00492E0A">
      <w:pPr>
        <w:spacing w:after="0" w:line="360" w:lineRule="auto"/>
        <w:jc w:val="both"/>
        <w:rPr>
          <w:rFonts w:eastAsia="Times New Roman" w:cs="Times New Roman"/>
          <w:sz w:val="24"/>
          <w:szCs w:val="24"/>
          <w:lang w:eastAsia="it-IT"/>
        </w:rPr>
      </w:pPr>
      <w:r w:rsidRPr="00492E0A">
        <w:rPr>
          <w:rFonts w:eastAsia="Times New Roman" w:cs="Times New Roman"/>
          <w:sz w:val="24"/>
          <w:szCs w:val="24"/>
          <w:lang w:eastAsia="it-IT"/>
        </w:rPr>
        <w:t xml:space="preserve">Continuano a crescere nel 2017 le </w:t>
      </w:r>
      <w:r w:rsidRPr="00492E0A">
        <w:rPr>
          <w:rFonts w:eastAsia="Times New Roman" w:cs="Times New Roman"/>
          <w:b/>
          <w:sz w:val="24"/>
          <w:szCs w:val="24"/>
          <w:lang w:eastAsia="it-IT"/>
        </w:rPr>
        <w:t>compravendite immobiliari</w:t>
      </w:r>
      <w:r w:rsidRPr="00492E0A">
        <w:rPr>
          <w:rFonts w:eastAsia="Times New Roman" w:cs="Times New Roman"/>
          <w:sz w:val="24"/>
          <w:szCs w:val="24"/>
          <w:lang w:eastAsia="it-IT"/>
        </w:rPr>
        <w:t xml:space="preserve">, specie quelle residenziali, ma i prezzi delle abitazioni </w:t>
      </w:r>
      <w:r w:rsidR="00D17B14">
        <w:rPr>
          <w:rFonts w:eastAsia="Times New Roman" w:cs="Times New Roman"/>
          <w:sz w:val="24"/>
          <w:szCs w:val="24"/>
          <w:lang w:eastAsia="it-IT"/>
        </w:rPr>
        <w:t xml:space="preserve">rimangono </w:t>
      </w:r>
      <w:r w:rsidRPr="00492E0A">
        <w:rPr>
          <w:rFonts w:eastAsia="Times New Roman" w:cs="Times New Roman"/>
          <w:sz w:val="24"/>
          <w:szCs w:val="24"/>
          <w:lang w:eastAsia="it-IT"/>
        </w:rPr>
        <w:t xml:space="preserve">sostanzialmente stabili.  </w:t>
      </w:r>
    </w:p>
    <w:p w:rsidR="008117AE" w:rsidRPr="00492E0A" w:rsidRDefault="008117AE" w:rsidP="00492E0A">
      <w:pPr>
        <w:spacing w:after="0" w:line="360" w:lineRule="auto"/>
        <w:jc w:val="both"/>
        <w:rPr>
          <w:rFonts w:eastAsia="Times New Roman" w:cs="Times New Roman"/>
          <w:sz w:val="24"/>
          <w:szCs w:val="24"/>
          <w:lang w:eastAsia="it-IT"/>
        </w:rPr>
      </w:pPr>
      <w:r w:rsidRPr="00492E0A">
        <w:rPr>
          <w:rFonts w:eastAsia="Times New Roman" w:cs="Times New Roman"/>
          <w:sz w:val="24"/>
          <w:szCs w:val="24"/>
          <w:lang w:eastAsia="it-IT"/>
        </w:rPr>
        <w:t xml:space="preserve">Altalenanti, nei primi tre mesi dell’anno, i dati relativi </w:t>
      </w:r>
      <w:r w:rsidR="00E92674" w:rsidRPr="00492E0A">
        <w:rPr>
          <w:rFonts w:eastAsia="Times New Roman" w:cs="Times New Roman"/>
          <w:sz w:val="24"/>
          <w:szCs w:val="24"/>
          <w:lang w:eastAsia="it-IT"/>
        </w:rPr>
        <w:t xml:space="preserve">alla </w:t>
      </w:r>
      <w:r w:rsidR="00E92674" w:rsidRPr="00492E0A">
        <w:rPr>
          <w:rFonts w:eastAsia="Times New Roman" w:cs="Times New Roman"/>
          <w:b/>
          <w:sz w:val="24"/>
          <w:szCs w:val="24"/>
          <w:lang w:eastAsia="it-IT"/>
        </w:rPr>
        <w:t>fiducia dei consumatori</w:t>
      </w:r>
      <w:r w:rsidR="00E92674" w:rsidRPr="00492E0A">
        <w:rPr>
          <w:rFonts w:eastAsia="Times New Roman" w:cs="Times New Roman"/>
          <w:sz w:val="24"/>
          <w:szCs w:val="24"/>
          <w:lang w:eastAsia="it-IT"/>
        </w:rPr>
        <w:t>: dopo il calo di Gennaio e la successiva stabilizzazione di Febbraio</w:t>
      </w:r>
      <w:r w:rsidR="00CF408E">
        <w:rPr>
          <w:rFonts w:eastAsia="Times New Roman" w:cs="Times New Roman"/>
          <w:sz w:val="24"/>
          <w:szCs w:val="24"/>
          <w:lang w:eastAsia="it-IT"/>
        </w:rPr>
        <w:t>,</w:t>
      </w:r>
      <w:r w:rsidR="00E92674" w:rsidRPr="00492E0A">
        <w:rPr>
          <w:rFonts w:eastAsia="Times New Roman" w:cs="Times New Roman"/>
          <w:sz w:val="24"/>
          <w:szCs w:val="24"/>
          <w:lang w:eastAsia="it-IT"/>
        </w:rPr>
        <w:t xml:space="preserve"> </w:t>
      </w:r>
      <w:r w:rsidR="008F69C6">
        <w:rPr>
          <w:rFonts w:eastAsia="Times New Roman" w:cs="Times New Roman"/>
          <w:sz w:val="24"/>
          <w:szCs w:val="24"/>
          <w:lang w:eastAsia="it-IT"/>
        </w:rPr>
        <w:t>a M</w:t>
      </w:r>
      <w:r w:rsidR="00E92674" w:rsidRPr="00492E0A">
        <w:rPr>
          <w:rFonts w:eastAsia="Times New Roman" w:cs="Times New Roman"/>
          <w:sz w:val="24"/>
          <w:szCs w:val="24"/>
          <w:lang w:eastAsia="it-IT"/>
        </w:rPr>
        <w:t xml:space="preserve">arzo si registra un </w:t>
      </w:r>
      <w:r w:rsidR="008F69C6">
        <w:rPr>
          <w:rFonts w:eastAsia="Times New Roman" w:cs="Times New Roman"/>
          <w:sz w:val="24"/>
          <w:szCs w:val="24"/>
          <w:lang w:eastAsia="it-IT"/>
        </w:rPr>
        <w:t xml:space="preserve">lieve </w:t>
      </w:r>
      <w:r w:rsidR="00E92674" w:rsidRPr="00492E0A">
        <w:rPr>
          <w:rFonts w:eastAsia="Times New Roman" w:cs="Times New Roman"/>
          <w:sz w:val="24"/>
          <w:szCs w:val="24"/>
          <w:lang w:eastAsia="it-IT"/>
        </w:rPr>
        <w:t>miglioramento.</w:t>
      </w:r>
      <w:r w:rsidRPr="00492E0A">
        <w:rPr>
          <w:rFonts w:eastAsia="Times New Roman" w:cs="Times New Roman"/>
          <w:sz w:val="24"/>
          <w:szCs w:val="24"/>
          <w:lang w:eastAsia="it-IT"/>
        </w:rPr>
        <w:t xml:space="preserve">  </w:t>
      </w:r>
    </w:p>
    <w:p w:rsidR="001A4519" w:rsidRPr="00492E0A" w:rsidRDefault="001A4519" w:rsidP="00492E0A">
      <w:pPr>
        <w:autoSpaceDE w:val="0"/>
        <w:autoSpaceDN w:val="0"/>
        <w:adjustRightInd w:val="0"/>
        <w:spacing w:after="0" w:line="360" w:lineRule="auto"/>
        <w:jc w:val="both"/>
        <w:rPr>
          <w:rFonts w:cs="Trebuchet MS"/>
          <w:sz w:val="24"/>
          <w:szCs w:val="24"/>
        </w:rPr>
      </w:pPr>
      <w:r w:rsidRPr="00492E0A">
        <w:rPr>
          <w:rFonts w:cs="Trebuchet MS"/>
          <w:sz w:val="24"/>
          <w:szCs w:val="24"/>
        </w:rPr>
        <w:t xml:space="preserve">Resta alta la </w:t>
      </w:r>
      <w:r w:rsidRPr="00492E0A">
        <w:rPr>
          <w:rFonts w:cs="Trebuchet MS"/>
          <w:b/>
          <w:sz w:val="24"/>
          <w:szCs w:val="24"/>
        </w:rPr>
        <w:t>pressione fiscale</w:t>
      </w:r>
      <w:r w:rsidRPr="00492E0A">
        <w:rPr>
          <w:rFonts w:cs="Trebuchet MS"/>
          <w:sz w:val="24"/>
          <w:szCs w:val="24"/>
        </w:rPr>
        <w:t xml:space="preserve"> nonostante </w:t>
      </w:r>
      <w:r w:rsidR="008F69C6">
        <w:rPr>
          <w:rFonts w:cs="Trebuchet MS"/>
          <w:sz w:val="24"/>
          <w:szCs w:val="24"/>
        </w:rPr>
        <w:t xml:space="preserve">il </w:t>
      </w:r>
      <w:r w:rsidRPr="00492E0A">
        <w:rPr>
          <w:rFonts w:cs="Trebuchet MS"/>
          <w:sz w:val="24"/>
          <w:szCs w:val="24"/>
        </w:rPr>
        <w:t>DEF si stim</w:t>
      </w:r>
      <w:r w:rsidR="008F69C6">
        <w:rPr>
          <w:rFonts w:cs="Trebuchet MS"/>
          <w:sz w:val="24"/>
          <w:szCs w:val="24"/>
        </w:rPr>
        <w:t>i</w:t>
      </w:r>
      <w:r w:rsidRPr="00492E0A">
        <w:rPr>
          <w:rFonts w:cs="Trebuchet MS"/>
          <w:sz w:val="24"/>
          <w:szCs w:val="24"/>
        </w:rPr>
        <w:t xml:space="preserve"> per il 2018 una diminuzione dello 0,3%, passando dal 42,5% del 2017 al 42,2% del 2018, con una risalita al 42,5% nel biennio 2019-2020</w:t>
      </w:r>
      <w:r w:rsidR="008F69C6">
        <w:rPr>
          <w:rFonts w:cs="Trebuchet MS"/>
          <w:sz w:val="24"/>
          <w:szCs w:val="24"/>
        </w:rPr>
        <w:t>, per effetto delle clausole di salvaguardia</w:t>
      </w:r>
      <w:r w:rsidRPr="00492E0A">
        <w:rPr>
          <w:rFonts w:cs="Trebuchet MS"/>
          <w:sz w:val="24"/>
          <w:szCs w:val="24"/>
        </w:rPr>
        <w:t>.</w:t>
      </w:r>
    </w:p>
    <w:p w:rsidR="00492E0A" w:rsidRPr="008F69C6" w:rsidRDefault="001A4519" w:rsidP="008F69C6">
      <w:pPr>
        <w:spacing w:after="0" w:line="360" w:lineRule="auto"/>
        <w:jc w:val="both"/>
        <w:rPr>
          <w:rFonts w:eastAsia="Times New Roman" w:cs="Times New Roman"/>
          <w:sz w:val="24"/>
          <w:szCs w:val="24"/>
          <w:lang w:eastAsia="it-IT"/>
        </w:rPr>
      </w:pPr>
      <w:r w:rsidRPr="008F69C6">
        <w:rPr>
          <w:rFonts w:eastAsia="Times New Roman" w:cs="Times New Roman"/>
          <w:sz w:val="24"/>
          <w:szCs w:val="24"/>
          <w:lang w:eastAsia="it-IT"/>
        </w:rPr>
        <w:t>Nel complesso i numeri dell'economia non sono ancora allarmanti, ma non sono certo incoraggianti, come emerge dai dati del primo trimestre</w:t>
      </w:r>
      <w:r w:rsidR="00CF408E">
        <w:rPr>
          <w:rFonts w:eastAsia="Times New Roman" w:cs="Times New Roman"/>
          <w:sz w:val="24"/>
          <w:szCs w:val="24"/>
          <w:lang w:eastAsia="it-IT"/>
        </w:rPr>
        <w:t>,</w:t>
      </w:r>
      <w:r w:rsidRPr="008F69C6">
        <w:rPr>
          <w:rFonts w:eastAsia="Times New Roman" w:cs="Times New Roman"/>
          <w:sz w:val="24"/>
          <w:szCs w:val="24"/>
          <w:lang w:eastAsia="it-IT"/>
        </w:rPr>
        <w:t xml:space="preserve"> diffusi dall’ISTAT</w:t>
      </w:r>
      <w:r w:rsidR="00CF408E">
        <w:rPr>
          <w:rFonts w:eastAsia="Times New Roman" w:cs="Times New Roman"/>
          <w:sz w:val="24"/>
          <w:szCs w:val="24"/>
          <w:lang w:eastAsia="it-IT"/>
        </w:rPr>
        <w:t>,</w:t>
      </w:r>
      <w:r w:rsidR="008F69C6">
        <w:rPr>
          <w:rFonts w:eastAsia="Times New Roman" w:cs="Times New Roman"/>
          <w:sz w:val="24"/>
          <w:szCs w:val="24"/>
          <w:lang w:eastAsia="it-IT"/>
        </w:rPr>
        <w:t xml:space="preserve"> nella nota sull’andamento dell’economia nazionale</w:t>
      </w:r>
      <w:r w:rsidRPr="008F69C6">
        <w:rPr>
          <w:rFonts w:eastAsia="Times New Roman" w:cs="Times New Roman"/>
          <w:sz w:val="24"/>
          <w:szCs w:val="24"/>
          <w:lang w:eastAsia="it-IT"/>
        </w:rPr>
        <w:t>.</w:t>
      </w:r>
    </w:p>
    <w:p w:rsidR="008F69C6" w:rsidRDefault="008F69C6" w:rsidP="008F69C6">
      <w:pPr>
        <w:pStyle w:val="NormaleWeb"/>
        <w:spacing w:after="0" w:afterAutospacing="0" w:line="360" w:lineRule="auto"/>
        <w:jc w:val="both"/>
        <w:rPr>
          <w:rFonts w:asciiTheme="minorHAnsi" w:hAnsiTheme="minorHAnsi"/>
        </w:rPr>
      </w:pPr>
      <w:r>
        <w:rPr>
          <w:rFonts w:asciiTheme="minorHAnsi" w:hAnsiTheme="minorHAnsi"/>
        </w:rPr>
        <w:t>L</w:t>
      </w:r>
      <w:r w:rsidRPr="008F69C6">
        <w:rPr>
          <w:rFonts w:asciiTheme="minorHAnsi" w:hAnsiTheme="minorHAnsi"/>
        </w:rPr>
        <w:t>e previsioni parlano di un’intensità della crescita della ricchezza che sta rallentando e di un’inflazione che da segnali di stagnazione</w:t>
      </w:r>
      <w:r>
        <w:rPr>
          <w:rFonts w:asciiTheme="minorHAnsi" w:hAnsiTheme="minorHAnsi"/>
        </w:rPr>
        <w:t xml:space="preserve">: </w:t>
      </w:r>
      <w:r w:rsidR="00D17B14" w:rsidRPr="008F69C6">
        <w:rPr>
          <w:rFonts w:asciiTheme="minorHAnsi" w:hAnsiTheme="minorHAnsi"/>
        </w:rPr>
        <w:t xml:space="preserve">le previsioni </w:t>
      </w:r>
      <w:r>
        <w:rPr>
          <w:rFonts w:asciiTheme="minorHAnsi" w:hAnsiTheme="minorHAnsi"/>
        </w:rPr>
        <w:t>i</w:t>
      </w:r>
      <w:r w:rsidR="00D17B14" w:rsidRPr="008F69C6">
        <w:rPr>
          <w:rFonts w:asciiTheme="minorHAnsi" w:hAnsiTheme="minorHAnsi"/>
        </w:rPr>
        <w:t xml:space="preserve">ndicano una crescita </w:t>
      </w:r>
      <w:r>
        <w:rPr>
          <w:rFonts w:asciiTheme="minorHAnsi" w:hAnsiTheme="minorHAnsi"/>
        </w:rPr>
        <w:t xml:space="preserve">del PIL </w:t>
      </w:r>
      <w:r w:rsidR="00D17B14" w:rsidRPr="008F69C6">
        <w:rPr>
          <w:rFonts w:asciiTheme="minorHAnsi" w:hAnsiTheme="minorHAnsi"/>
        </w:rPr>
        <w:t>per il 2018 all’1,4% rispetto all’</w:t>
      </w:r>
      <w:r>
        <w:rPr>
          <w:rFonts w:asciiTheme="minorHAnsi" w:hAnsiTheme="minorHAnsi"/>
        </w:rPr>
        <w:t>1,5% fissato dal DEF.</w:t>
      </w:r>
    </w:p>
    <w:p w:rsidR="002B0841" w:rsidRPr="002B0841" w:rsidRDefault="002B0841" w:rsidP="008F69C6">
      <w:pPr>
        <w:pStyle w:val="NormaleWeb"/>
        <w:spacing w:after="0" w:afterAutospacing="0" w:line="360" w:lineRule="auto"/>
        <w:jc w:val="both"/>
        <w:rPr>
          <w:rFonts w:asciiTheme="minorHAnsi" w:hAnsiTheme="minorHAnsi" w:cs="Arial"/>
          <w:color w:val="333333"/>
        </w:rPr>
      </w:pPr>
      <w:r w:rsidRPr="002B0841">
        <w:rPr>
          <w:rFonts w:asciiTheme="minorHAnsi" w:hAnsiTheme="minorHAnsi"/>
        </w:rPr>
        <w:t>Sulla crescita pesa anche il rischio relativo al rallentamento del commercio mondiale</w:t>
      </w:r>
      <w:r>
        <w:rPr>
          <w:rFonts w:asciiTheme="minorHAnsi" w:hAnsiTheme="minorHAnsi"/>
        </w:rPr>
        <w:t xml:space="preserve"> anche a </w:t>
      </w:r>
      <w:r w:rsidRPr="002B0841">
        <w:rPr>
          <w:rFonts w:asciiTheme="minorHAnsi" w:hAnsiTheme="minorHAnsi"/>
        </w:rPr>
        <w:t>causa della "guerra dei dazi" innesca</w:t>
      </w:r>
      <w:r w:rsidR="0043228C">
        <w:rPr>
          <w:rFonts w:asciiTheme="minorHAnsi" w:hAnsiTheme="minorHAnsi"/>
        </w:rPr>
        <w:t>ta dagli Stati Uniti.</w:t>
      </w:r>
    </w:p>
    <w:p w:rsidR="001A4519" w:rsidRPr="008F69C6" w:rsidRDefault="001A4519" w:rsidP="008F69C6">
      <w:pPr>
        <w:spacing w:after="0" w:line="360" w:lineRule="auto"/>
        <w:jc w:val="both"/>
        <w:rPr>
          <w:rFonts w:eastAsia="Times New Roman" w:cs="Times New Roman"/>
          <w:sz w:val="24"/>
          <w:szCs w:val="24"/>
          <w:lang w:eastAsia="it-IT"/>
        </w:rPr>
      </w:pPr>
      <w:r w:rsidRPr="008F69C6">
        <w:rPr>
          <w:rFonts w:eastAsia="Times New Roman" w:cs="Times New Roman"/>
          <w:sz w:val="24"/>
          <w:szCs w:val="24"/>
          <w:lang w:eastAsia="it-IT"/>
        </w:rPr>
        <w:t xml:space="preserve">Piccoli segnali per adesso, ma alcuni nodi che attanagliano la nostra economia se non governati    prima o poi sono destinati a venire al pettine. </w:t>
      </w:r>
    </w:p>
    <w:p w:rsidR="004C48CA" w:rsidRPr="00492E0A" w:rsidRDefault="004C48CA" w:rsidP="008F69C6">
      <w:pPr>
        <w:spacing w:after="0" w:line="360" w:lineRule="auto"/>
        <w:jc w:val="both"/>
        <w:rPr>
          <w:rFonts w:eastAsia="Times New Roman" w:cs="Times New Roman"/>
          <w:sz w:val="24"/>
          <w:szCs w:val="24"/>
          <w:lang w:eastAsia="it-IT"/>
        </w:rPr>
      </w:pPr>
      <w:r w:rsidRPr="008F69C6">
        <w:rPr>
          <w:rFonts w:eastAsia="Times New Roman" w:cs="Times New Roman"/>
          <w:sz w:val="24"/>
          <w:szCs w:val="24"/>
          <w:lang w:eastAsia="it-IT"/>
        </w:rPr>
        <w:t>Tra i nodi da sciogliere lasciati</w:t>
      </w:r>
      <w:r w:rsidR="00CF408E">
        <w:rPr>
          <w:rFonts w:eastAsia="Times New Roman" w:cs="Times New Roman"/>
          <w:sz w:val="24"/>
          <w:szCs w:val="24"/>
          <w:lang w:eastAsia="it-IT"/>
        </w:rPr>
        <w:t xml:space="preserve"> alla politica</w:t>
      </w:r>
      <w:r w:rsidRPr="00492E0A">
        <w:rPr>
          <w:rFonts w:eastAsia="Times New Roman" w:cs="Times New Roman"/>
          <w:sz w:val="24"/>
          <w:szCs w:val="24"/>
          <w:lang w:eastAsia="it-IT"/>
        </w:rPr>
        <w:t xml:space="preserve"> c'è quello delle </w:t>
      </w:r>
      <w:r w:rsidRPr="00492E0A">
        <w:rPr>
          <w:rFonts w:eastAsia="Times New Roman" w:cs="Times New Roman"/>
          <w:b/>
          <w:sz w:val="24"/>
          <w:szCs w:val="24"/>
          <w:lang w:eastAsia="it-IT"/>
        </w:rPr>
        <w:t>clausole di salvaguardia</w:t>
      </w:r>
      <w:r w:rsidRPr="00492E0A">
        <w:rPr>
          <w:rFonts w:eastAsia="Times New Roman" w:cs="Times New Roman"/>
          <w:sz w:val="24"/>
          <w:szCs w:val="24"/>
          <w:lang w:eastAsia="it-IT"/>
        </w:rPr>
        <w:t xml:space="preserve"> e degli aumenti IVA necessari per risanare i conti pubblici e rispettare le regole europee di pareggio di bilancio.</w:t>
      </w:r>
    </w:p>
    <w:p w:rsidR="001A4519" w:rsidRPr="00492E0A" w:rsidRDefault="004C48CA" w:rsidP="00492E0A">
      <w:pPr>
        <w:spacing w:after="0" w:line="360" w:lineRule="auto"/>
        <w:jc w:val="both"/>
        <w:rPr>
          <w:rFonts w:eastAsia="Times New Roman" w:cs="Times New Roman"/>
          <w:sz w:val="24"/>
          <w:szCs w:val="24"/>
          <w:lang w:eastAsia="it-IT"/>
        </w:rPr>
      </w:pPr>
      <w:r w:rsidRPr="00492E0A">
        <w:rPr>
          <w:rFonts w:eastAsia="Times New Roman" w:cs="Times New Roman"/>
          <w:sz w:val="24"/>
          <w:szCs w:val="24"/>
          <w:lang w:eastAsia="it-IT"/>
        </w:rPr>
        <w:t xml:space="preserve">Se fino alla fine del 2018 i rialzi sono scongiurati, il problema si pone per il prossimo anno su cui gravano 12,4 miliardi </w:t>
      </w:r>
      <w:r w:rsidR="00815DD3">
        <w:rPr>
          <w:rFonts w:eastAsia="Times New Roman" w:cs="Times New Roman"/>
          <w:sz w:val="24"/>
          <w:szCs w:val="24"/>
          <w:lang w:eastAsia="it-IT"/>
        </w:rPr>
        <w:t xml:space="preserve">di euro </w:t>
      </w:r>
      <w:r w:rsidR="00CF408E">
        <w:rPr>
          <w:rFonts w:eastAsia="Times New Roman" w:cs="Times New Roman"/>
          <w:sz w:val="24"/>
          <w:szCs w:val="24"/>
          <w:lang w:eastAsia="it-IT"/>
        </w:rPr>
        <w:t>di aumenti</w:t>
      </w:r>
      <w:r w:rsidRPr="00492E0A">
        <w:rPr>
          <w:rFonts w:eastAsia="Times New Roman" w:cs="Times New Roman"/>
          <w:sz w:val="24"/>
          <w:szCs w:val="24"/>
          <w:lang w:eastAsia="it-IT"/>
        </w:rPr>
        <w:t xml:space="preserve"> e </w:t>
      </w:r>
      <w:r w:rsidR="00815DD3">
        <w:rPr>
          <w:rFonts w:eastAsia="Times New Roman" w:cs="Times New Roman"/>
          <w:sz w:val="24"/>
          <w:szCs w:val="24"/>
          <w:lang w:eastAsia="it-IT"/>
        </w:rPr>
        <w:t xml:space="preserve">per </w:t>
      </w:r>
      <w:r w:rsidRPr="00492E0A">
        <w:rPr>
          <w:rFonts w:eastAsia="Times New Roman" w:cs="Times New Roman"/>
          <w:sz w:val="24"/>
          <w:szCs w:val="24"/>
          <w:lang w:eastAsia="it-IT"/>
        </w:rPr>
        <w:t>i</w:t>
      </w:r>
      <w:r w:rsidR="00815DD3">
        <w:rPr>
          <w:rFonts w:eastAsia="Times New Roman" w:cs="Times New Roman"/>
          <w:sz w:val="24"/>
          <w:szCs w:val="24"/>
          <w:lang w:eastAsia="it-IT"/>
        </w:rPr>
        <w:t>l 2020, con ben 19,1 miliardi di euro.</w:t>
      </w:r>
    </w:p>
    <w:p w:rsidR="004C48CA" w:rsidRPr="00492E0A" w:rsidRDefault="004C48CA" w:rsidP="00492E0A">
      <w:pPr>
        <w:spacing w:after="0" w:line="360" w:lineRule="auto"/>
        <w:jc w:val="both"/>
        <w:rPr>
          <w:rFonts w:eastAsia="Times New Roman" w:cs="Times New Roman"/>
          <w:sz w:val="24"/>
          <w:szCs w:val="24"/>
          <w:lang w:eastAsia="it-IT"/>
        </w:rPr>
      </w:pPr>
      <w:r w:rsidRPr="00492E0A">
        <w:rPr>
          <w:rFonts w:eastAsia="Times New Roman" w:cs="Times New Roman"/>
          <w:sz w:val="24"/>
          <w:szCs w:val="24"/>
          <w:lang w:eastAsia="it-IT"/>
        </w:rPr>
        <w:t xml:space="preserve">Uno scatto in avanti dell'aliquote dell’IVA penalizzerebbe la domanda interna, che </w:t>
      </w:r>
      <w:r w:rsidR="00815DD3">
        <w:rPr>
          <w:rFonts w:eastAsia="Times New Roman" w:cs="Times New Roman"/>
          <w:sz w:val="24"/>
          <w:szCs w:val="24"/>
          <w:lang w:eastAsia="it-IT"/>
        </w:rPr>
        <w:t>al contrario a</w:t>
      </w:r>
      <w:r w:rsidRPr="00492E0A">
        <w:rPr>
          <w:rFonts w:eastAsia="Times New Roman" w:cs="Times New Roman"/>
          <w:sz w:val="24"/>
          <w:szCs w:val="24"/>
          <w:lang w:eastAsia="it-IT"/>
        </w:rPr>
        <w:t xml:space="preserve">ndrebbe stimolata e avrebbe un effetto recessivo anche sul PIL, con un rallentamento ulteriore </w:t>
      </w:r>
      <w:r w:rsidR="00D17B14">
        <w:rPr>
          <w:rFonts w:eastAsia="Times New Roman" w:cs="Times New Roman"/>
          <w:sz w:val="24"/>
          <w:szCs w:val="24"/>
          <w:lang w:eastAsia="it-IT"/>
        </w:rPr>
        <w:t xml:space="preserve">rispetto alle previsioni </w:t>
      </w:r>
      <w:r w:rsidRPr="00492E0A">
        <w:rPr>
          <w:rFonts w:eastAsia="Times New Roman" w:cs="Times New Roman"/>
          <w:sz w:val="24"/>
          <w:szCs w:val="24"/>
          <w:lang w:eastAsia="it-IT"/>
        </w:rPr>
        <w:t>nel prossimo biennio.</w:t>
      </w:r>
    </w:p>
    <w:p w:rsidR="004C48CA" w:rsidRPr="00492E0A" w:rsidRDefault="004C48CA" w:rsidP="00492E0A">
      <w:pPr>
        <w:spacing w:after="0" w:line="360" w:lineRule="auto"/>
        <w:jc w:val="both"/>
        <w:rPr>
          <w:rFonts w:eastAsia="Times New Roman" w:cs="Times New Roman"/>
          <w:sz w:val="24"/>
          <w:szCs w:val="24"/>
          <w:lang w:eastAsia="it-IT"/>
        </w:rPr>
      </w:pPr>
      <w:r w:rsidRPr="00492E0A">
        <w:rPr>
          <w:rFonts w:eastAsia="Times New Roman" w:cs="Times New Roman"/>
          <w:sz w:val="24"/>
          <w:szCs w:val="24"/>
          <w:lang w:eastAsia="it-IT"/>
        </w:rPr>
        <w:lastRenderedPageBreak/>
        <w:t>Una nuova contrazione dell'economia a</w:t>
      </w:r>
      <w:r w:rsidR="00815DD3">
        <w:rPr>
          <w:rFonts w:eastAsia="Times New Roman" w:cs="Times New Roman"/>
          <w:sz w:val="24"/>
          <w:szCs w:val="24"/>
          <w:lang w:eastAsia="it-IT"/>
        </w:rPr>
        <w:t>llargherebbe</w:t>
      </w:r>
      <w:r w:rsidRPr="00492E0A">
        <w:rPr>
          <w:rFonts w:eastAsia="Times New Roman" w:cs="Times New Roman"/>
          <w:sz w:val="24"/>
          <w:szCs w:val="24"/>
          <w:lang w:eastAsia="it-IT"/>
        </w:rPr>
        <w:t xml:space="preserve"> ulteriormente il </w:t>
      </w:r>
      <w:r w:rsidR="00D17B14">
        <w:rPr>
          <w:rFonts w:eastAsia="Times New Roman" w:cs="Times New Roman"/>
          <w:sz w:val="24"/>
          <w:szCs w:val="24"/>
          <w:lang w:eastAsia="it-IT"/>
        </w:rPr>
        <w:t>gap con gli altri Paesi europei</w:t>
      </w:r>
      <w:r w:rsidRPr="00492E0A">
        <w:rPr>
          <w:rFonts w:eastAsia="Times New Roman" w:cs="Times New Roman"/>
          <w:sz w:val="24"/>
          <w:szCs w:val="24"/>
          <w:lang w:eastAsia="it-IT"/>
        </w:rPr>
        <w:t xml:space="preserve"> dove la crescita prosegue ormai a passo spedito ed avrebbe un inevitabile automatico effetto anche sui livelli di deficit e </w:t>
      </w:r>
      <w:r w:rsidR="00D17B14">
        <w:rPr>
          <w:rFonts w:eastAsia="Times New Roman" w:cs="Times New Roman"/>
          <w:sz w:val="24"/>
          <w:szCs w:val="24"/>
          <w:lang w:eastAsia="it-IT"/>
        </w:rPr>
        <w:t xml:space="preserve">di </w:t>
      </w:r>
      <w:r w:rsidRPr="00492E0A">
        <w:rPr>
          <w:rFonts w:eastAsia="Times New Roman" w:cs="Times New Roman"/>
          <w:sz w:val="24"/>
          <w:szCs w:val="24"/>
          <w:lang w:eastAsia="it-IT"/>
        </w:rPr>
        <w:t>debito.</w:t>
      </w:r>
    </w:p>
    <w:p w:rsidR="004C48CA" w:rsidRDefault="004C48CA" w:rsidP="00492E0A">
      <w:pPr>
        <w:spacing w:after="0" w:line="360" w:lineRule="auto"/>
        <w:jc w:val="both"/>
        <w:rPr>
          <w:rFonts w:eastAsia="Calibri" w:cs="Calibri"/>
          <w:sz w:val="24"/>
          <w:szCs w:val="24"/>
          <w:u w:color="000000"/>
          <w:bdr w:val="nil"/>
          <w:lang w:eastAsia="it-IT"/>
        </w:rPr>
      </w:pPr>
      <w:r w:rsidRPr="00492E0A">
        <w:rPr>
          <w:rFonts w:eastAsia="Calibri" w:cs="Calibri"/>
          <w:sz w:val="24"/>
          <w:szCs w:val="24"/>
          <w:u w:color="000000"/>
          <w:bdr w:val="nil"/>
          <w:lang w:eastAsia="it-IT"/>
        </w:rPr>
        <w:t xml:space="preserve">Per questo è </w:t>
      </w:r>
      <w:r w:rsidR="001A4519" w:rsidRPr="00492E0A">
        <w:rPr>
          <w:rFonts w:eastAsia="Calibri" w:cs="Calibri"/>
          <w:sz w:val="24"/>
          <w:szCs w:val="24"/>
          <w:u w:color="000000"/>
          <w:bdr w:val="nil"/>
          <w:lang w:eastAsia="it-IT"/>
        </w:rPr>
        <w:t xml:space="preserve">fondamentale </w:t>
      </w:r>
      <w:r w:rsidR="003164A9" w:rsidRPr="00492E0A">
        <w:rPr>
          <w:rFonts w:eastAsia="Calibri" w:cs="Calibri"/>
          <w:b/>
          <w:sz w:val="24"/>
          <w:szCs w:val="24"/>
          <w:u w:color="000000"/>
          <w:bdr w:val="nil"/>
          <w:lang w:eastAsia="it-IT"/>
        </w:rPr>
        <w:t xml:space="preserve">sterilizzare </w:t>
      </w:r>
      <w:r w:rsidR="003164A9" w:rsidRPr="00492E0A">
        <w:rPr>
          <w:rFonts w:eastAsia="Calibri" w:cs="Calibri"/>
          <w:sz w:val="24"/>
          <w:szCs w:val="24"/>
          <w:u w:color="000000"/>
          <w:bdr w:val="nil"/>
          <w:lang w:eastAsia="it-IT"/>
        </w:rPr>
        <w:t>le clausole di salvaguardia</w:t>
      </w:r>
      <w:r w:rsidRPr="00492E0A">
        <w:rPr>
          <w:rFonts w:eastAsia="Calibri" w:cs="Calibri"/>
          <w:sz w:val="24"/>
          <w:szCs w:val="24"/>
          <w:u w:color="000000"/>
          <w:bdr w:val="nil"/>
          <w:lang w:eastAsia="it-IT"/>
        </w:rPr>
        <w:t>,</w:t>
      </w:r>
      <w:r w:rsidRPr="00492E0A">
        <w:rPr>
          <w:rFonts w:eastAsia="Calibri" w:cs="Calibri"/>
          <w:b/>
          <w:sz w:val="24"/>
          <w:szCs w:val="24"/>
          <w:u w:color="000000"/>
          <w:bdr w:val="nil"/>
          <w:lang w:eastAsia="it-IT"/>
        </w:rPr>
        <w:t xml:space="preserve"> </w:t>
      </w:r>
      <w:r w:rsidRPr="00492E0A">
        <w:rPr>
          <w:rFonts w:eastAsia="Calibri" w:cs="Calibri"/>
          <w:sz w:val="24"/>
          <w:szCs w:val="24"/>
          <w:u w:color="000000"/>
          <w:bdr w:val="nil"/>
          <w:lang w:eastAsia="it-IT"/>
        </w:rPr>
        <w:t>rimettere in moto i consumi interni</w:t>
      </w:r>
      <w:r w:rsidRPr="00492E0A">
        <w:rPr>
          <w:rFonts w:eastAsia="Calibri" w:cs="Calibri"/>
          <w:b/>
          <w:sz w:val="24"/>
          <w:szCs w:val="24"/>
          <w:u w:color="000000"/>
          <w:bdr w:val="nil"/>
          <w:lang w:eastAsia="it-IT"/>
        </w:rPr>
        <w:t xml:space="preserve"> </w:t>
      </w:r>
      <w:r w:rsidRPr="00492E0A">
        <w:rPr>
          <w:rFonts w:eastAsia="Calibri" w:cs="Calibri"/>
          <w:sz w:val="24"/>
          <w:szCs w:val="24"/>
          <w:u w:color="000000"/>
          <w:bdr w:val="nil"/>
          <w:lang w:eastAsia="it-IT"/>
        </w:rPr>
        <w:t>ed evitare una contrazione della crescita del PIL.</w:t>
      </w:r>
    </w:p>
    <w:p w:rsidR="00C26114" w:rsidRPr="00C70230" w:rsidRDefault="00C26114" w:rsidP="00492E0A">
      <w:pPr>
        <w:spacing w:after="0" w:line="360" w:lineRule="auto"/>
        <w:jc w:val="both"/>
        <w:rPr>
          <w:rFonts w:eastAsia="Calibri" w:cs="Calibri"/>
          <w:sz w:val="24"/>
          <w:szCs w:val="24"/>
          <w:u w:color="000000"/>
          <w:bdr w:val="nil"/>
          <w:lang w:eastAsia="it-IT"/>
        </w:rPr>
      </w:pPr>
      <w:r w:rsidRPr="00C70230">
        <w:rPr>
          <w:rFonts w:eastAsia="Calibri" w:cs="Calibri"/>
          <w:sz w:val="24"/>
          <w:szCs w:val="24"/>
          <w:u w:color="000000"/>
          <w:bdr w:val="nil"/>
          <w:lang w:eastAsia="it-IT"/>
        </w:rPr>
        <w:t xml:space="preserve">Abbiamo bisogno di un Governo in grado di dare risposte al tema del lavoro, delle crescita, </w:t>
      </w:r>
      <w:r w:rsidR="00C70230" w:rsidRPr="00C70230">
        <w:rPr>
          <w:rFonts w:eastAsia="Calibri" w:cs="Calibri"/>
          <w:sz w:val="24"/>
          <w:szCs w:val="24"/>
          <w:u w:color="000000"/>
          <w:bdr w:val="nil"/>
          <w:lang w:eastAsia="it-IT"/>
        </w:rPr>
        <w:t xml:space="preserve">dell’alta pressione fiscale che grava su salari e pensioni, </w:t>
      </w:r>
      <w:r w:rsidRPr="00C70230">
        <w:rPr>
          <w:rFonts w:eastAsia="Calibri" w:cs="Calibri"/>
          <w:sz w:val="24"/>
          <w:szCs w:val="24"/>
          <w:u w:color="000000"/>
          <w:bdr w:val="nil"/>
          <w:lang w:eastAsia="it-IT"/>
        </w:rPr>
        <w:t>degli inverstimenti materiali ed immateriali.</w:t>
      </w:r>
    </w:p>
    <w:p w:rsidR="00C70230" w:rsidRPr="00C70230" w:rsidRDefault="00C70230" w:rsidP="00C70230">
      <w:pPr>
        <w:spacing w:after="0" w:line="360" w:lineRule="auto"/>
        <w:jc w:val="both"/>
        <w:rPr>
          <w:color w:val="000000"/>
          <w:sz w:val="24"/>
          <w:szCs w:val="24"/>
        </w:rPr>
      </w:pPr>
      <w:r w:rsidRPr="00C70230">
        <w:rPr>
          <w:color w:val="000000"/>
          <w:sz w:val="24"/>
          <w:szCs w:val="24"/>
        </w:rPr>
        <w:t xml:space="preserve">Perché il Paese deve affrontare situazioni davvero importanti e complesse sia sullo scenario nazionale sia su quello europeo. </w:t>
      </w:r>
    </w:p>
    <w:p w:rsidR="00C70230" w:rsidRPr="00C70230" w:rsidRDefault="00CF408E" w:rsidP="00C70230">
      <w:pPr>
        <w:spacing w:after="0" w:line="360" w:lineRule="auto"/>
        <w:jc w:val="both"/>
        <w:rPr>
          <w:rFonts w:eastAsia="Calibri" w:cs="Calibri"/>
          <w:sz w:val="24"/>
          <w:szCs w:val="24"/>
          <w:u w:color="000000"/>
          <w:bdr w:val="nil"/>
          <w:lang w:eastAsia="it-IT"/>
        </w:rPr>
      </w:pPr>
      <w:r>
        <w:rPr>
          <w:color w:val="000000"/>
          <w:sz w:val="24"/>
          <w:szCs w:val="24"/>
        </w:rPr>
        <w:t>C</w:t>
      </w:r>
      <w:r w:rsidR="00C70230" w:rsidRPr="00C70230">
        <w:rPr>
          <w:color w:val="000000"/>
          <w:sz w:val="24"/>
          <w:szCs w:val="24"/>
        </w:rPr>
        <w:t>ome Sindacato abbiamo bisogno di un Governo per confrontarci su una serie di questioni, a partire da quella fiscale che consideriamo prioritaria e dalla ricerca di soluzioni accettabili per l’ILVA.</w:t>
      </w:r>
    </w:p>
    <w:p w:rsidR="00C70230" w:rsidRPr="00C70230" w:rsidRDefault="00C70230" w:rsidP="00C70230">
      <w:pPr>
        <w:spacing w:after="0" w:line="360" w:lineRule="auto"/>
        <w:jc w:val="both"/>
        <w:rPr>
          <w:rFonts w:eastAsia="Calibri" w:cs="Calibri"/>
          <w:sz w:val="24"/>
          <w:szCs w:val="24"/>
          <w:u w:color="000000"/>
          <w:bdr w:val="nil"/>
          <w:lang w:eastAsia="it-IT"/>
        </w:rPr>
      </w:pPr>
      <w:r w:rsidRPr="00C70230">
        <w:rPr>
          <w:rFonts w:eastAsia="Calibri" w:cs="Calibri"/>
          <w:sz w:val="24"/>
          <w:szCs w:val="24"/>
          <w:u w:color="000000"/>
          <w:bdr w:val="nil"/>
          <w:lang w:eastAsia="it-IT"/>
        </w:rPr>
        <w:t>Altrimenti è grande il rischio che lo stallo politico istituzionale abbia conseguenze ancora maggiori sull’economia.</w:t>
      </w:r>
    </w:p>
    <w:p w:rsidR="00C70230" w:rsidRPr="00C70230" w:rsidRDefault="00C70230" w:rsidP="00C70230">
      <w:pPr>
        <w:spacing w:after="0" w:line="360" w:lineRule="auto"/>
        <w:jc w:val="both"/>
        <w:rPr>
          <w:rFonts w:eastAsia="Calibri" w:cs="Calibri"/>
          <w:sz w:val="24"/>
          <w:szCs w:val="24"/>
          <w:u w:color="000000"/>
          <w:bdr w:val="nil"/>
          <w:lang w:eastAsia="it-IT"/>
        </w:rPr>
      </w:pPr>
      <w:r w:rsidRPr="00C70230">
        <w:rPr>
          <w:rFonts w:eastAsia="Calibri" w:cs="Calibri"/>
          <w:sz w:val="24"/>
          <w:szCs w:val="24"/>
          <w:u w:color="000000"/>
          <w:bdr w:val="nil"/>
          <w:lang w:eastAsia="it-IT"/>
        </w:rPr>
        <w:t>Perché, dopo la fase di calma apparente che circonda il nostro debito pubblico, le incertezze sulla finanza pubblica possono portarci ad un brusco risveglio con la ripresa dello spread.</w:t>
      </w:r>
    </w:p>
    <w:p w:rsidR="00C26114" w:rsidRPr="00492E0A" w:rsidRDefault="00CF408E" w:rsidP="00492E0A">
      <w:pPr>
        <w:spacing w:after="0" w:line="360" w:lineRule="auto"/>
        <w:jc w:val="both"/>
        <w:rPr>
          <w:rFonts w:eastAsia="Calibri" w:cs="Calibri"/>
          <w:sz w:val="24"/>
          <w:szCs w:val="24"/>
          <w:u w:color="000000"/>
          <w:bdr w:val="nil"/>
          <w:lang w:eastAsia="it-IT"/>
        </w:rPr>
      </w:pPr>
      <w:r>
        <w:rPr>
          <w:rFonts w:eastAsia="Calibri" w:cs="Calibri"/>
          <w:sz w:val="24"/>
          <w:szCs w:val="24"/>
          <w:u w:color="000000"/>
          <w:bdr w:val="nil"/>
          <w:lang w:eastAsia="it-IT"/>
        </w:rPr>
        <w:t>Vi è bisogno di u</w:t>
      </w:r>
      <w:r w:rsidR="00C26114" w:rsidRPr="00C70230">
        <w:rPr>
          <w:rFonts w:eastAsia="Calibri" w:cs="Calibri"/>
          <w:sz w:val="24"/>
          <w:szCs w:val="24"/>
          <w:u w:color="000000"/>
          <w:bdr w:val="nil"/>
          <w:lang w:eastAsia="it-IT"/>
        </w:rPr>
        <w:t>n Governo in grado di affrontare con autorevolezza i temi in agenda nel prossimo Consiglio Europeo 28-29 Giugno, dove si discuteranno tematiche fondamentali per il nostro Paese quali il prossimo Quadro Pluriennale Finanziario 2021-2027</w:t>
      </w:r>
      <w:r w:rsidR="00C26114" w:rsidRPr="00492E0A">
        <w:rPr>
          <w:rFonts w:eastAsia="Calibri" w:cs="Calibri"/>
          <w:sz w:val="24"/>
          <w:szCs w:val="24"/>
          <w:u w:color="000000"/>
          <w:bdr w:val="nil"/>
          <w:lang w:eastAsia="it-IT"/>
        </w:rPr>
        <w:t xml:space="preserve"> e il trattato di Dublino sull’immigrazione.</w:t>
      </w:r>
    </w:p>
    <w:p w:rsidR="00C26114" w:rsidRPr="00492E0A" w:rsidRDefault="00C26114" w:rsidP="00492E0A">
      <w:pPr>
        <w:spacing w:after="0" w:line="360" w:lineRule="auto"/>
        <w:jc w:val="both"/>
        <w:rPr>
          <w:rFonts w:eastAsia="Calibri" w:cs="Calibri"/>
          <w:sz w:val="24"/>
          <w:szCs w:val="24"/>
          <w:u w:color="000000"/>
          <w:bdr w:val="nil"/>
          <w:lang w:eastAsia="it-IT"/>
        </w:rPr>
      </w:pPr>
      <w:r w:rsidRPr="00492E0A">
        <w:rPr>
          <w:rFonts w:eastAsia="Calibri" w:cs="Calibri"/>
          <w:sz w:val="24"/>
          <w:szCs w:val="24"/>
          <w:u w:color="000000"/>
          <w:bdr w:val="nil"/>
          <w:lang w:eastAsia="it-IT"/>
        </w:rPr>
        <w:t xml:space="preserve">L’obiettivo </w:t>
      </w:r>
      <w:r w:rsidR="000B04BE" w:rsidRPr="00492E0A">
        <w:rPr>
          <w:rFonts w:eastAsia="Calibri" w:cs="Calibri"/>
          <w:sz w:val="24"/>
          <w:szCs w:val="24"/>
          <w:u w:color="000000"/>
          <w:bdr w:val="nil"/>
          <w:lang w:eastAsia="it-IT"/>
        </w:rPr>
        <w:t>dovrebbe essere, quindi, incentrato su due aspetti: da una parte i temi economici e fiscali e dall’altra i temi dell’Europa.</w:t>
      </w:r>
      <w:r w:rsidRPr="00492E0A">
        <w:rPr>
          <w:rFonts w:eastAsia="Calibri" w:cs="Calibri"/>
          <w:sz w:val="24"/>
          <w:szCs w:val="24"/>
          <w:u w:color="000000"/>
          <w:bdr w:val="nil"/>
          <w:lang w:eastAsia="it-IT"/>
        </w:rPr>
        <w:t xml:space="preserve"> </w:t>
      </w:r>
    </w:p>
    <w:p w:rsidR="00BC235B" w:rsidRPr="00492E0A" w:rsidRDefault="00BC235B" w:rsidP="00492E0A">
      <w:pPr>
        <w:spacing w:after="0" w:line="360" w:lineRule="auto"/>
        <w:jc w:val="both"/>
        <w:rPr>
          <w:rFonts w:eastAsia="Times New Roman" w:cs="Helvetica"/>
          <w:color w:val="303030"/>
          <w:sz w:val="24"/>
          <w:szCs w:val="24"/>
          <w:lang w:eastAsia="it-IT"/>
        </w:rPr>
      </w:pPr>
      <w:r w:rsidRPr="00492E0A">
        <w:rPr>
          <w:rFonts w:eastAsia="Calibri" w:cs="Calibri"/>
          <w:sz w:val="24"/>
          <w:szCs w:val="24"/>
          <w:u w:color="000000"/>
          <w:bdr w:val="nil"/>
          <w:lang w:eastAsia="it-IT"/>
        </w:rPr>
        <w:t xml:space="preserve">Sui temi dell’Europa, come </w:t>
      </w:r>
      <w:r w:rsidRPr="00492E0A">
        <w:rPr>
          <w:rFonts w:eastAsia="Times New Roman" w:cs="Helvetica"/>
          <w:color w:val="303030"/>
          <w:sz w:val="24"/>
          <w:szCs w:val="24"/>
          <w:lang w:eastAsia="it-IT"/>
        </w:rPr>
        <w:t xml:space="preserve">UIL insieme a CGIL e CISL, ad inizio Aprile </w:t>
      </w:r>
      <w:r w:rsidR="00815DD3">
        <w:rPr>
          <w:rFonts w:eastAsia="Times New Roman" w:cs="Helvetica"/>
          <w:color w:val="303030"/>
          <w:sz w:val="24"/>
          <w:szCs w:val="24"/>
          <w:lang w:eastAsia="it-IT"/>
        </w:rPr>
        <w:t xml:space="preserve">di quest’anno </w:t>
      </w:r>
      <w:r w:rsidRPr="00492E0A">
        <w:rPr>
          <w:rFonts w:eastAsia="Times New Roman" w:cs="Helvetica"/>
          <w:color w:val="303030"/>
          <w:sz w:val="24"/>
          <w:szCs w:val="24"/>
          <w:lang w:eastAsia="it-IT"/>
        </w:rPr>
        <w:t>abbiamo presentato un documento unitario con delle proposte al Quadro Pl</w:t>
      </w:r>
      <w:r w:rsidR="00815DD3">
        <w:rPr>
          <w:rFonts w:eastAsia="Times New Roman" w:cs="Helvetica"/>
          <w:color w:val="303030"/>
          <w:sz w:val="24"/>
          <w:szCs w:val="24"/>
          <w:lang w:eastAsia="it-IT"/>
        </w:rPr>
        <w:t>uriennale Finanziario post 2020,</w:t>
      </w:r>
      <w:r w:rsidRPr="00492E0A">
        <w:rPr>
          <w:rFonts w:eastAsia="Times New Roman" w:cs="Helvetica"/>
          <w:color w:val="303030"/>
          <w:sz w:val="24"/>
          <w:szCs w:val="24"/>
          <w:lang w:eastAsia="it-IT"/>
        </w:rPr>
        <w:t xml:space="preserve"> alle politiche di coesione e alla politica agricola comune.</w:t>
      </w:r>
    </w:p>
    <w:p w:rsidR="00BC235B" w:rsidRPr="00492E0A" w:rsidRDefault="00BC235B" w:rsidP="00492E0A">
      <w:pPr>
        <w:spacing w:after="0" w:line="360" w:lineRule="auto"/>
        <w:jc w:val="both"/>
        <w:rPr>
          <w:rFonts w:eastAsia="Times New Roman" w:cs="Helvetica"/>
          <w:color w:val="303030"/>
          <w:sz w:val="24"/>
          <w:szCs w:val="24"/>
          <w:lang w:eastAsia="it-IT"/>
        </w:rPr>
      </w:pPr>
      <w:r w:rsidRPr="00492E0A">
        <w:rPr>
          <w:rFonts w:eastAsia="Times New Roman" w:cs="Helvetica"/>
          <w:color w:val="303030"/>
          <w:sz w:val="24"/>
          <w:szCs w:val="24"/>
          <w:lang w:eastAsia="it-IT"/>
        </w:rPr>
        <w:t xml:space="preserve">Rispetto al nostro documento riteniamo </w:t>
      </w:r>
      <w:r w:rsidR="00815DD3">
        <w:rPr>
          <w:rFonts w:eastAsia="Times New Roman" w:cs="Helvetica"/>
          <w:color w:val="303030"/>
          <w:sz w:val="24"/>
          <w:szCs w:val="24"/>
          <w:lang w:eastAsia="it-IT"/>
        </w:rPr>
        <w:t xml:space="preserve">che </w:t>
      </w:r>
      <w:r w:rsidRPr="00492E0A">
        <w:rPr>
          <w:rFonts w:eastAsia="Times New Roman" w:cs="Helvetica"/>
          <w:color w:val="303030"/>
          <w:sz w:val="24"/>
          <w:szCs w:val="24"/>
          <w:lang w:eastAsia="it-IT"/>
        </w:rPr>
        <w:t>la proposta avanzata dalla Commissione Europea pote</w:t>
      </w:r>
      <w:r w:rsidR="00815DD3">
        <w:rPr>
          <w:rFonts w:eastAsia="Times New Roman" w:cs="Helvetica"/>
          <w:color w:val="303030"/>
          <w:sz w:val="24"/>
          <w:szCs w:val="24"/>
          <w:lang w:eastAsia="it-IT"/>
        </w:rPr>
        <w:t>sse</w:t>
      </w:r>
      <w:r w:rsidRPr="00492E0A">
        <w:rPr>
          <w:rFonts w:eastAsia="Times New Roman" w:cs="Helvetica"/>
          <w:color w:val="303030"/>
          <w:sz w:val="24"/>
          <w:szCs w:val="24"/>
          <w:lang w:eastAsia="it-IT"/>
        </w:rPr>
        <w:t xml:space="preserve"> essere molto più ambiziosa.  </w:t>
      </w:r>
    </w:p>
    <w:p w:rsidR="00BC235B" w:rsidRPr="00492E0A" w:rsidRDefault="00BC235B" w:rsidP="00492E0A">
      <w:pPr>
        <w:spacing w:after="0" w:line="360" w:lineRule="auto"/>
        <w:jc w:val="both"/>
        <w:rPr>
          <w:rFonts w:eastAsia="Times New Roman" w:cs="Helvetica"/>
          <w:b/>
          <w:color w:val="303030"/>
          <w:sz w:val="24"/>
          <w:szCs w:val="24"/>
          <w:lang w:eastAsia="it-IT"/>
        </w:rPr>
      </w:pPr>
      <w:r w:rsidRPr="00492E0A">
        <w:rPr>
          <w:rFonts w:eastAsia="Times New Roman" w:cs="Helvetica"/>
          <w:color w:val="303030"/>
          <w:sz w:val="24"/>
          <w:szCs w:val="24"/>
          <w:lang w:eastAsia="it-IT"/>
        </w:rPr>
        <w:t xml:space="preserve">Infatti, insieme all’introduzione di imposte proprie europee (tasse ambientali e digital tax), sul fronte delle entrate si poteva osare di più con la previsione di introdurre </w:t>
      </w:r>
      <w:r w:rsidR="00815DD3">
        <w:rPr>
          <w:rFonts w:eastAsia="Times New Roman" w:cs="Helvetica"/>
          <w:b/>
          <w:color w:val="303030"/>
          <w:sz w:val="24"/>
          <w:szCs w:val="24"/>
          <w:lang w:eastAsia="it-IT"/>
        </w:rPr>
        <w:t xml:space="preserve">Euro Bond, sfruttando gli utili della Banca Comune Europea, </w:t>
      </w:r>
      <w:r w:rsidRPr="00492E0A">
        <w:rPr>
          <w:rFonts w:eastAsia="Times New Roman" w:cs="Helvetica"/>
          <w:b/>
          <w:color w:val="303030"/>
          <w:sz w:val="24"/>
          <w:szCs w:val="24"/>
          <w:lang w:eastAsia="it-IT"/>
        </w:rPr>
        <w:t xml:space="preserve">finalizzati a politiche di crescita e alla creazione di posti di lavoro di qualità, soprattutto per i giovani. </w:t>
      </w:r>
    </w:p>
    <w:p w:rsidR="00BC235B" w:rsidRPr="00492E0A" w:rsidRDefault="00A9020E" w:rsidP="00492E0A">
      <w:pPr>
        <w:shd w:val="clear" w:color="auto" w:fill="FFFFFF"/>
        <w:spacing w:after="0" w:line="360" w:lineRule="auto"/>
        <w:jc w:val="both"/>
        <w:rPr>
          <w:rFonts w:eastAsia="Times New Roman" w:cs="Helvetica"/>
          <w:color w:val="303030"/>
          <w:sz w:val="24"/>
          <w:szCs w:val="24"/>
          <w:lang w:eastAsia="it-IT"/>
        </w:rPr>
      </w:pPr>
      <w:r w:rsidRPr="00492E0A">
        <w:rPr>
          <w:rFonts w:eastAsia="Times New Roman" w:cs="Helvetica"/>
          <w:color w:val="303030"/>
          <w:sz w:val="24"/>
          <w:szCs w:val="24"/>
          <w:lang w:eastAsia="it-IT"/>
        </w:rPr>
        <w:lastRenderedPageBreak/>
        <w:t>L</w:t>
      </w:r>
      <w:r w:rsidR="00BC235B" w:rsidRPr="00492E0A">
        <w:rPr>
          <w:rFonts w:eastAsia="Times New Roman" w:cs="Helvetica"/>
          <w:color w:val="303030"/>
          <w:sz w:val="24"/>
          <w:szCs w:val="24"/>
          <w:lang w:eastAsia="it-IT"/>
        </w:rPr>
        <w:t>’errore più grande fatto dall’Europa è stato quello di non avere messo in primo piano la questione giovanile nel periodo della grande crisi.</w:t>
      </w:r>
    </w:p>
    <w:p w:rsidR="00492E0A" w:rsidRPr="00492E0A" w:rsidRDefault="00C33FDA" w:rsidP="00492E0A">
      <w:pPr>
        <w:shd w:val="clear" w:color="auto" w:fill="FFFFFF"/>
        <w:spacing w:after="0" w:line="360" w:lineRule="auto"/>
        <w:jc w:val="both"/>
        <w:rPr>
          <w:rFonts w:eastAsia="Times New Roman" w:cs="Helvetica"/>
          <w:color w:val="303030"/>
          <w:sz w:val="24"/>
          <w:szCs w:val="24"/>
          <w:lang w:eastAsia="it-IT"/>
        </w:rPr>
      </w:pPr>
      <w:r w:rsidRPr="00492E0A">
        <w:rPr>
          <w:rFonts w:eastAsia="Times New Roman" w:cs="Helvetica"/>
          <w:color w:val="303030"/>
          <w:sz w:val="24"/>
          <w:szCs w:val="24"/>
          <w:lang w:eastAsia="it-IT"/>
        </w:rPr>
        <w:t xml:space="preserve">Si sono trovate </w:t>
      </w:r>
      <w:r w:rsidR="00A9020E" w:rsidRPr="00492E0A">
        <w:rPr>
          <w:rFonts w:eastAsia="Times New Roman" w:cs="Helvetica"/>
          <w:color w:val="303030"/>
          <w:sz w:val="24"/>
          <w:szCs w:val="24"/>
          <w:lang w:eastAsia="it-IT"/>
        </w:rPr>
        <w:t xml:space="preserve">ingenti </w:t>
      </w:r>
      <w:r w:rsidRPr="00492E0A">
        <w:rPr>
          <w:rFonts w:eastAsia="Times New Roman" w:cs="Helvetica"/>
          <w:color w:val="303030"/>
          <w:sz w:val="24"/>
          <w:szCs w:val="24"/>
          <w:lang w:eastAsia="it-IT"/>
        </w:rPr>
        <w:t>ri</w:t>
      </w:r>
      <w:r w:rsidR="00BC235B" w:rsidRPr="00492E0A">
        <w:rPr>
          <w:rFonts w:eastAsia="Times New Roman" w:cs="Helvetica"/>
          <w:color w:val="303030"/>
          <w:sz w:val="24"/>
          <w:szCs w:val="24"/>
          <w:lang w:eastAsia="it-IT"/>
        </w:rPr>
        <w:t>s</w:t>
      </w:r>
      <w:r w:rsidRPr="00492E0A">
        <w:rPr>
          <w:rFonts w:eastAsia="Times New Roman" w:cs="Helvetica"/>
          <w:color w:val="303030"/>
          <w:sz w:val="24"/>
          <w:szCs w:val="24"/>
          <w:lang w:eastAsia="it-IT"/>
        </w:rPr>
        <w:t>o</w:t>
      </w:r>
      <w:r w:rsidR="00BC235B" w:rsidRPr="00492E0A">
        <w:rPr>
          <w:rFonts w:eastAsia="Times New Roman" w:cs="Helvetica"/>
          <w:color w:val="303030"/>
          <w:sz w:val="24"/>
          <w:szCs w:val="24"/>
          <w:lang w:eastAsia="it-IT"/>
        </w:rPr>
        <w:t xml:space="preserve">rse per </w:t>
      </w:r>
      <w:r w:rsidRPr="00492E0A">
        <w:rPr>
          <w:rFonts w:eastAsia="Times New Roman" w:cs="Helvetica"/>
          <w:color w:val="303030"/>
          <w:sz w:val="24"/>
          <w:szCs w:val="24"/>
          <w:lang w:eastAsia="it-IT"/>
        </w:rPr>
        <w:t>salvare</w:t>
      </w:r>
      <w:r w:rsidR="00BC235B" w:rsidRPr="00492E0A">
        <w:rPr>
          <w:rFonts w:eastAsia="Times New Roman" w:cs="Helvetica"/>
          <w:color w:val="303030"/>
          <w:sz w:val="24"/>
          <w:szCs w:val="24"/>
          <w:lang w:eastAsia="it-IT"/>
        </w:rPr>
        <w:t xml:space="preserve"> banche e sistem</w:t>
      </w:r>
      <w:r w:rsidRPr="00492E0A">
        <w:rPr>
          <w:rFonts w:eastAsia="Times New Roman" w:cs="Helvetica"/>
          <w:color w:val="303030"/>
          <w:sz w:val="24"/>
          <w:szCs w:val="24"/>
          <w:lang w:eastAsia="it-IT"/>
        </w:rPr>
        <w:t>i</w:t>
      </w:r>
      <w:r w:rsidR="00BC235B" w:rsidRPr="00492E0A">
        <w:rPr>
          <w:rFonts w:eastAsia="Times New Roman" w:cs="Helvetica"/>
          <w:color w:val="303030"/>
          <w:sz w:val="24"/>
          <w:szCs w:val="24"/>
          <w:lang w:eastAsia="it-IT"/>
        </w:rPr>
        <w:t xml:space="preserve"> finanziari, ma non si sono </w:t>
      </w:r>
      <w:r w:rsidRPr="00492E0A">
        <w:rPr>
          <w:rFonts w:eastAsia="Times New Roman" w:cs="Helvetica"/>
          <w:color w:val="303030"/>
          <w:sz w:val="24"/>
          <w:szCs w:val="24"/>
          <w:lang w:eastAsia="it-IT"/>
        </w:rPr>
        <w:t>trovati</w:t>
      </w:r>
      <w:r w:rsidR="00BC235B" w:rsidRPr="00492E0A">
        <w:rPr>
          <w:rFonts w:eastAsia="Times New Roman" w:cs="Helvetica"/>
          <w:color w:val="303030"/>
          <w:sz w:val="24"/>
          <w:szCs w:val="24"/>
          <w:lang w:eastAsia="it-IT"/>
        </w:rPr>
        <w:t xml:space="preserve"> finanziamenti, se si escludono l</w:t>
      </w:r>
      <w:r w:rsidR="00815DD3">
        <w:rPr>
          <w:rFonts w:eastAsia="Times New Roman" w:cs="Helvetica"/>
          <w:color w:val="303030"/>
          <w:sz w:val="24"/>
          <w:szCs w:val="24"/>
          <w:lang w:eastAsia="it-IT"/>
        </w:rPr>
        <w:t xml:space="preserve">e </w:t>
      </w:r>
      <w:r w:rsidR="00BC235B" w:rsidRPr="00492E0A">
        <w:rPr>
          <w:rFonts w:eastAsia="Times New Roman" w:cs="Helvetica"/>
          <w:color w:val="303030"/>
          <w:sz w:val="24"/>
          <w:szCs w:val="24"/>
          <w:lang w:eastAsia="it-IT"/>
        </w:rPr>
        <w:t>poche risorse di “Garanzia Giovani”</w:t>
      </w:r>
      <w:r w:rsidR="00CF408E">
        <w:rPr>
          <w:rFonts w:eastAsia="Times New Roman" w:cs="Helvetica"/>
          <w:color w:val="303030"/>
          <w:sz w:val="24"/>
          <w:szCs w:val="24"/>
          <w:lang w:eastAsia="it-IT"/>
        </w:rPr>
        <w:t>,</w:t>
      </w:r>
      <w:r w:rsidR="00BC235B" w:rsidRPr="00492E0A">
        <w:rPr>
          <w:rFonts w:eastAsia="Times New Roman" w:cs="Helvetica"/>
          <w:color w:val="303030"/>
          <w:sz w:val="24"/>
          <w:szCs w:val="24"/>
          <w:lang w:eastAsia="it-IT"/>
        </w:rPr>
        <w:t xml:space="preserve"> per affront</w:t>
      </w:r>
      <w:r w:rsidRPr="00492E0A">
        <w:rPr>
          <w:rFonts w:eastAsia="Times New Roman" w:cs="Helvetica"/>
          <w:color w:val="303030"/>
          <w:sz w:val="24"/>
          <w:szCs w:val="24"/>
          <w:lang w:eastAsia="it-IT"/>
        </w:rPr>
        <w:t>a</w:t>
      </w:r>
      <w:r w:rsidR="00BC235B" w:rsidRPr="00492E0A">
        <w:rPr>
          <w:rFonts w:eastAsia="Times New Roman" w:cs="Helvetica"/>
          <w:color w:val="303030"/>
          <w:sz w:val="24"/>
          <w:szCs w:val="24"/>
          <w:lang w:eastAsia="it-IT"/>
        </w:rPr>
        <w:t>re in modo concreto il tema della buona occupazione</w:t>
      </w:r>
      <w:r w:rsidR="00815DD3">
        <w:rPr>
          <w:rFonts w:eastAsia="Times New Roman" w:cs="Helvetica"/>
          <w:color w:val="303030"/>
          <w:sz w:val="24"/>
          <w:szCs w:val="24"/>
          <w:lang w:eastAsia="it-IT"/>
        </w:rPr>
        <w:t xml:space="preserve"> giovanile</w:t>
      </w:r>
      <w:r w:rsidR="00BC235B" w:rsidRPr="00492E0A">
        <w:rPr>
          <w:rFonts w:eastAsia="Times New Roman" w:cs="Helvetica"/>
          <w:color w:val="303030"/>
          <w:sz w:val="24"/>
          <w:szCs w:val="24"/>
          <w:lang w:eastAsia="it-IT"/>
        </w:rPr>
        <w:t xml:space="preserve">. </w:t>
      </w:r>
    </w:p>
    <w:p w:rsidR="00BC235B" w:rsidRPr="00492E0A" w:rsidRDefault="00BC235B" w:rsidP="00492E0A">
      <w:pPr>
        <w:shd w:val="clear" w:color="auto" w:fill="FFFFFF"/>
        <w:spacing w:after="0" w:line="360" w:lineRule="auto"/>
        <w:jc w:val="both"/>
        <w:rPr>
          <w:rFonts w:eastAsia="Times New Roman" w:cs="Helvetica"/>
          <w:color w:val="303030"/>
          <w:sz w:val="24"/>
          <w:szCs w:val="24"/>
          <w:lang w:eastAsia="it-IT"/>
        </w:rPr>
      </w:pPr>
      <w:r w:rsidRPr="00492E0A">
        <w:rPr>
          <w:rFonts w:eastAsia="Times New Roman" w:cs="Helvetica"/>
          <w:color w:val="303030"/>
          <w:sz w:val="24"/>
          <w:szCs w:val="24"/>
          <w:lang w:eastAsia="it-IT"/>
        </w:rPr>
        <w:t>Mentre sul fronte delle uscite</w:t>
      </w:r>
      <w:r w:rsidR="00C33FDA" w:rsidRPr="00492E0A">
        <w:rPr>
          <w:rFonts w:eastAsia="Times New Roman" w:cs="Helvetica"/>
          <w:color w:val="303030"/>
          <w:sz w:val="24"/>
          <w:szCs w:val="24"/>
          <w:lang w:eastAsia="it-IT"/>
        </w:rPr>
        <w:t>, nel Quadro Pluriennale Finanziario 2021-2027,</w:t>
      </w:r>
      <w:r w:rsidRPr="00492E0A">
        <w:rPr>
          <w:rFonts w:eastAsia="Times New Roman" w:cs="Helvetica"/>
          <w:color w:val="303030"/>
          <w:sz w:val="24"/>
          <w:szCs w:val="24"/>
          <w:lang w:eastAsia="it-IT"/>
        </w:rPr>
        <w:t xml:space="preserve"> sono </w:t>
      </w:r>
      <w:r w:rsidRPr="00492E0A">
        <w:rPr>
          <w:rFonts w:eastAsia="Times New Roman" w:cs="Helvetica"/>
          <w:b/>
          <w:color w:val="303030"/>
          <w:sz w:val="24"/>
          <w:szCs w:val="24"/>
          <w:lang w:eastAsia="it-IT"/>
        </w:rPr>
        <w:t xml:space="preserve">inaccettabili i tagli </w:t>
      </w:r>
      <w:r w:rsidR="00C33FDA" w:rsidRPr="00492E0A">
        <w:rPr>
          <w:rFonts w:eastAsia="Times New Roman" w:cs="Helvetica"/>
          <w:b/>
          <w:color w:val="303030"/>
          <w:sz w:val="24"/>
          <w:szCs w:val="24"/>
          <w:lang w:eastAsia="it-IT"/>
        </w:rPr>
        <w:t xml:space="preserve">del 7% apportati alle </w:t>
      </w:r>
      <w:r w:rsidRPr="00492E0A">
        <w:rPr>
          <w:rFonts w:eastAsia="Times New Roman" w:cs="Helvetica"/>
          <w:b/>
          <w:color w:val="303030"/>
          <w:sz w:val="24"/>
          <w:szCs w:val="24"/>
          <w:lang w:eastAsia="it-IT"/>
        </w:rPr>
        <w:t>politiche di coesione</w:t>
      </w:r>
      <w:r w:rsidR="003E11E5" w:rsidRPr="00492E0A">
        <w:rPr>
          <w:rFonts w:eastAsia="Times New Roman" w:cs="Helvetica"/>
          <w:color w:val="303030"/>
          <w:sz w:val="24"/>
          <w:szCs w:val="24"/>
          <w:lang w:eastAsia="it-IT"/>
        </w:rPr>
        <w:t xml:space="preserve">, in quanto così </w:t>
      </w:r>
      <w:r w:rsidRPr="00492E0A">
        <w:rPr>
          <w:rFonts w:eastAsia="Times New Roman" w:cs="Helvetica"/>
          <w:color w:val="303030"/>
          <w:sz w:val="24"/>
          <w:szCs w:val="24"/>
          <w:lang w:eastAsia="it-IT"/>
        </w:rPr>
        <w:t xml:space="preserve">si frena il processo di maggiore integrazione e convergenza tra territori “ricchi” e territori “a ritardo di sviluppo” e si mette in discussione </w:t>
      </w:r>
      <w:r w:rsidR="003E11E5" w:rsidRPr="00492E0A">
        <w:rPr>
          <w:rFonts w:eastAsia="Times New Roman" w:cs="Helvetica"/>
          <w:color w:val="303030"/>
          <w:sz w:val="24"/>
          <w:szCs w:val="24"/>
          <w:lang w:eastAsia="it-IT"/>
        </w:rPr>
        <w:t xml:space="preserve">l’idea </w:t>
      </w:r>
      <w:r w:rsidR="00CF408E">
        <w:rPr>
          <w:rFonts w:eastAsia="Times New Roman" w:cs="Helvetica"/>
          <w:color w:val="303030"/>
          <w:sz w:val="24"/>
          <w:szCs w:val="24"/>
          <w:lang w:eastAsia="it-IT"/>
        </w:rPr>
        <w:t xml:space="preserve">stessa </w:t>
      </w:r>
      <w:r w:rsidR="003E11E5" w:rsidRPr="00492E0A">
        <w:rPr>
          <w:rFonts w:eastAsia="Times New Roman" w:cs="Helvetica"/>
          <w:color w:val="303030"/>
          <w:sz w:val="24"/>
          <w:szCs w:val="24"/>
          <w:lang w:eastAsia="it-IT"/>
        </w:rPr>
        <w:t xml:space="preserve">di creare </w:t>
      </w:r>
      <w:r w:rsidRPr="00492E0A">
        <w:rPr>
          <w:rFonts w:eastAsia="Times New Roman" w:cs="Helvetica"/>
          <w:color w:val="303030"/>
          <w:sz w:val="24"/>
          <w:szCs w:val="24"/>
          <w:lang w:eastAsia="it-IT"/>
        </w:rPr>
        <w:t xml:space="preserve">un’Europa </w:t>
      </w:r>
      <w:r w:rsidR="003E11E5" w:rsidRPr="00492E0A">
        <w:rPr>
          <w:rFonts w:eastAsia="Times New Roman" w:cs="Helvetica"/>
          <w:color w:val="303030"/>
          <w:sz w:val="24"/>
          <w:szCs w:val="24"/>
          <w:lang w:eastAsia="it-IT"/>
        </w:rPr>
        <w:t>sociale, f</w:t>
      </w:r>
      <w:r w:rsidRPr="00492E0A">
        <w:rPr>
          <w:rFonts w:eastAsia="Times New Roman" w:cs="Helvetica"/>
          <w:color w:val="303030"/>
          <w:sz w:val="24"/>
          <w:szCs w:val="24"/>
          <w:lang w:eastAsia="it-IT"/>
        </w:rPr>
        <w:t xml:space="preserve">ederale e dei popoli. </w:t>
      </w:r>
    </w:p>
    <w:p w:rsidR="00BC235B" w:rsidRPr="00492E0A" w:rsidRDefault="00BC235B" w:rsidP="00492E0A">
      <w:pPr>
        <w:shd w:val="clear" w:color="auto" w:fill="FFFFFF"/>
        <w:spacing w:after="0" w:line="360" w:lineRule="auto"/>
        <w:jc w:val="both"/>
        <w:rPr>
          <w:rFonts w:eastAsia="Times New Roman" w:cs="Helvetica"/>
          <w:color w:val="303030"/>
          <w:sz w:val="24"/>
          <w:szCs w:val="24"/>
          <w:lang w:eastAsia="it-IT"/>
        </w:rPr>
      </w:pPr>
      <w:r w:rsidRPr="00492E0A">
        <w:rPr>
          <w:rFonts w:eastAsia="Times New Roman" w:cs="Helvetica"/>
          <w:color w:val="303030"/>
          <w:sz w:val="24"/>
          <w:szCs w:val="24"/>
          <w:lang w:eastAsia="it-IT"/>
        </w:rPr>
        <w:t>Senza contare il fatto che, i tagli alle politiche di coesione mettono a rischio lo sviluppo socio economico e  lavor</w:t>
      </w:r>
      <w:r w:rsidR="00815DD3">
        <w:rPr>
          <w:rFonts w:eastAsia="Times New Roman" w:cs="Helvetica"/>
          <w:color w:val="303030"/>
          <w:sz w:val="24"/>
          <w:szCs w:val="24"/>
          <w:lang w:eastAsia="it-IT"/>
        </w:rPr>
        <w:t>ativo del Mezzogiorno d’Italia allargando ancor di più la forbice.</w:t>
      </w:r>
    </w:p>
    <w:p w:rsidR="00BC235B" w:rsidRPr="00492E0A" w:rsidRDefault="00815DD3" w:rsidP="00492E0A">
      <w:pPr>
        <w:shd w:val="clear" w:color="auto" w:fill="FFFFFF"/>
        <w:spacing w:after="0" w:line="360" w:lineRule="auto"/>
        <w:jc w:val="both"/>
        <w:rPr>
          <w:rFonts w:eastAsia="Times New Roman" w:cs="Helvetica"/>
          <w:sz w:val="24"/>
          <w:szCs w:val="24"/>
          <w:lang w:eastAsia="it-IT"/>
        </w:rPr>
      </w:pPr>
      <w:r>
        <w:rPr>
          <w:rFonts w:eastAsia="Times New Roman" w:cs="Helvetica"/>
          <w:sz w:val="24"/>
          <w:szCs w:val="24"/>
          <w:lang w:eastAsia="it-IT"/>
        </w:rPr>
        <w:t>S</w:t>
      </w:r>
      <w:r w:rsidR="00BC235B" w:rsidRPr="00492E0A">
        <w:rPr>
          <w:rFonts w:eastAsia="Times New Roman" w:cs="Helvetica"/>
          <w:sz w:val="24"/>
          <w:szCs w:val="24"/>
          <w:lang w:eastAsia="it-IT"/>
        </w:rPr>
        <w:t>ono</w:t>
      </w:r>
      <w:r>
        <w:rPr>
          <w:rFonts w:eastAsia="Times New Roman" w:cs="Helvetica"/>
          <w:sz w:val="24"/>
          <w:szCs w:val="24"/>
          <w:lang w:eastAsia="it-IT"/>
        </w:rPr>
        <w:t xml:space="preserve">, altrettanto, </w:t>
      </w:r>
      <w:r w:rsidR="00BC235B" w:rsidRPr="00492E0A">
        <w:rPr>
          <w:rFonts w:eastAsia="Times New Roman" w:cs="Helvetica"/>
          <w:b/>
          <w:sz w:val="24"/>
          <w:szCs w:val="24"/>
          <w:lang w:eastAsia="it-IT"/>
        </w:rPr>
        <w:t>gravi i tagli apportati alla</w:t>
      </w:r>
      <w:r w:rsidR="003E11E5" w:rsidRPr="00492E0A">
        <w:rPr>
          <w:rFonts w:eastAsia="Times New Roman" w:cs="Helvetica"/>
          <w:b/>
          <w:sz w:val="24"/>
          <w:szCs w:val="24"/>
          <w:lang w:eastAsia="it-IT"/>
        </w:rPr>
        <w:t xml:space="preserve"> </w:t>
      </w:r>
      <w:r>
        <w:rPr>
          <w:rFonts w:eastAsia="Times New Roman" w:cs="Helvetica"/>
          <w:b/>
          <w:sz w:val="24"/>
          <w:szCs w:val="24"/>
          <w:lang w:eastAsia="it-IT"/>
        </w:rPr>
        <w:t>p</w:t>
      </w:r>
      <w:r w:rsidR="003E11E5" w:rsidRPr="00492E0A">
        <w:rPr>
          <w:rFonts w:eastAsia="Times New Roman" w:cs="Helvetica"/>
          <w:b/>
          <w:sz w:val="24"/>
          <w:szCs w:val="24"/>
          <w:lang w:eastAsia="it-IT"/>
        </w:rPr>
        <w:t xml:space="preserve">olitica </w:t>
      </w:r>
      <w:r>
        <w:rPr>
          <w:rFonts w:eastAsia="Times New Roman" w:cs="Helvetica"/>
          <w:b/>
          <w:sz w:val="24"/>
          <w:szCs w:val="24"/>
          <w:lang w:eastAsia="it-IT"/>
        </w:rPr>
        <w:t>a</w:t>
      </w:r>
      <w:r w:rsidR="003E11E5" w:rsidRPr="00492E0A">
        <w:rPr>
          <w:rFonts w:eastAsia="Times New Roman" w:cs="Helvetica"/>
          <w:b/>
          <w:sz w:val="24"/>
          <w:szCs w:val="24"/>
          <w:lang w:eastAsia="it-IT"/>
        </w:rPr>
        <w:t xml:space="preserve">gricola </w:t>
      </w:r>
      <w:r>
        <w:rPr>
          <w:rFonts w:eastAsia="Times New Roman" w:cs="Helvetica"/>
          <w:b/>
          <w:sz w:val="24"/>
          <w:szCs w:val="24"/>
          <w:lang w:eastAsia="it-IT"/>
        </w:rPr>
        <w:t>c</w:t>
      </w:r>
      <w:r w:rsidR="003E11E5" w:rsidRPr="00492E0A">
        <w:rPr>
          <w:rFonts w:eastAsia="Times New Roman" w:cs="Helvetica"/>
          <w:b/>
          <w:sz w:val="24"/>
          <w:szCs w:val="24"/>
          <w:lang w:eastAsia="it-IT"/>
        </w:rPr>
        <w:t>omune e al F</w:t>
      </w:r>
      <w:r w:rsidR="00BC235B" w:rsidRPr="00492E0A">
        <w:rPr>
          <w:rFonts w:eastAsia="Times New Roman" w:cs="Helvetica"/>
          <w:b/>
          <w:sz w:val="24"/>
          <w:szCs w:val="24"/>
          <w:lang w:eastAsia="it-IT"/>
        </w:rPr>
        <w:t xml:space="preserve">ondo </w:t>
      </w:r>
      <w:r w:rsidR="003E11E5" w:rsidRPr="00492E0A">
        <w:rPr>
          <w:rFonts w:eastAsia="Times New Roman" w:cs="Helvetica"/>
          <w:b/>
          <w:sz w:val="24"/>
          <w:szCs w:val="24"/>
          <w:lang w:eastAsia="it-IT"/>
        </w:rPr>
        <w:t xml:space="preserve">Europeo Agricolo </w:t>
      </w:r>
      <w:r w:rsidR="00BC235B" w:rsidRPr="00492E0A">
        <w:rPr>
          <w:rFonts w:eastAsia="Times New Roman" w:cs="Helvetica"/>
          <w:b/>
          <w:sz w:val="24"/>
          <w:szCs w:val="24"/>
          <w:lang w:eastAsia="it-IT"/>
        </w:rPr>
        <w:t>per</w:t>
      </w:r>
      <w:r w:rsidR="003E11E5" w:rsidRPr="00492E0A">
        <w:rPr>
          <w:rFonts w:eastAsia="Times New Roman" w:cs="Helvetica"/>
          <w:b/>
          <w:sz w:val="24"/>
          <w:szCs w:val="24"/>
          <w:lang w:eastAsia="it-IT"/>
        </w:rPr>
        <w:t xml:space="preserve"> </w:t>
      </w:r>
      <w:r w:rsidR="00BC235B" w:rsidRPr="00492E0A">
        <w:rPr>
          <w:rFonts w:eastAsia="Times New Roman" w:cs="Helvetica"/>
          <w:b/>
          <w:sz w:val="24"/>
          <w:szCs w:val="24"/>
          <w:lang w:eastAsia="it-IT"/>
        </w:rPr>
        <w:t xml:space="preserve">lo </w:t>
      </w:r>
      <w:r w:rsidR="003E11E5" w:rsidRPr="00492E0A">
        <w:rPr>
          <w:rFonts w:eastAsia="Times New Roman" w:cs="Helvetica"/>
          <w:b/>
          <w:sz w:val="24"/>
          <w:szCs w:val="24"/>
          <w:lang w:eastAsia="it-IT"/>
        </w:rPr>
        <w:t>Sviluppo R</w:t>
      </w:r>
      <w:r w:rsidR="00BC235B" w:rsidRPr="00492E0A">
        <w:rPr>
          <w:rFonts w:eastAsia="Times New Roman" w:cs="Helvetica"/>
          <w:b/>
          <w:sz w:val="24"/>
          <w:szCs w:val="24"/>
          <w:lang w:eastAsia="it-IT"/>
        </w:rPr>
        <w:t>urale.</w:t>
      </w:r>
      <w:r w:rsidR="00BC235B" w:rsidRPr="00492E0A">
        <w:rPr>
          <w:rFonts w:eastAsia="Times New Roman" w:cs="Helvetica"/>
          <w:sz w:val="24"/>
          <w:szCs w:val="24"/>
          <w:lang w:eastAsia="it-IT"/>
        </w:rPr>
        <w:t xml:space="preserve">   </w:t>
      </w:r>
    </w:p>
    <w:p w:rsidR="00E0089E" w:rsidRPr="00492E0A" w:rsidRDefault="00E0089E" w:rsidP="00623654">
      <w:pPr>
        <w:autoSpaceDE w:val="0"/>
        <w:autoSpaceDN w:val="0"/>
        <w:adjustRightInd w:val="0"/>
        <w:spacing w:after="0" w:line="360" w:lineRule="auto"/>
        <w:jc w:val="both"/>
        <w:rPr>
          <w:rFonts w:cs="Arial"/>
          <w:sz w:val="24"/>
          <w:szCs w:val="24"/>
        </w:rPr>
      </w:pPr>
      <w:r w:rsidRPr="00492E0A">
        <w:rPr>
          <w:rFonts w:cs="Arial"/>
          <w:sz w:val="24"/>
          <w:szCs w:val="24"/>
        </w:rPr>
        <w:t xml:space="preserve">Per questo serve un Governo nella pienezza dei poteri per affrontare questi aspetti, ma anche per spendere presto e bene le risorse comunitarie </w:t>
      </w:r>
      <w:r w:rsidR="009E16BC" w:rsidRPr="00492E0A">
        <w:rPr>
          <w:rFonts w:cs="Arial"/>
          <w:sz w:val="24"/>
          <w:szCs w:val="24"/>
        </w:rPr>
        <w:t>attuali.</w:t>
      </w:r>
    </w:p>
    <w:p w:rsidR="00E0089E" w:rsidRPr="00492E0A" w:rsidRDefault="009E16BC" w:rsidP="00623654">
      <w:pPr>
        <w:autoSpaceDE w:val="0"/>
        <w:autoSpaceDN w:val="0"/>
        <w:adjustRightInd w:val="0"/>
        <w:spacing w:after="0" w:line="360" w:lineRule="auto"/>
        <w:jc w:val="both"/>
        <w:rPr>
          <w:rFonts w:eastAsia="Times New Roman" w:cs="Arial"/>
          <w:sz w:val="24"/>
          <w:szCs w:val="24"/>
          <w:lang w:eastAsia="it-IT"/>
        </w:rPr>
      </w:pPr>
      <w:r w:rsidRPr="00492E0A">
        <w:rPr>
          <w:rFonts w:cs="Arial"/>
          <w:sz w:val="24"/>
          <w:szCs w:val="24"/>
        </w:rPr>
        <w:t>I</w:t>
      </w:r>
      <w:r w:rsidR="00E0089E" w:rsidRPr="00492E0A">
        <w:rPr>
          <w:rFonts w:cs="Arial"/>
          <w:sz w:val="24"/>
          <w:szCs w:val="24"/>
        </w:rPr>
        <w:t>l negoziato sul futuro delle polit</w:t>
      </w:r>
      <w:r w:rsidR="00B82ADE" w:rsidRPr="00492E0A">
        <w:rPr>
          <w:rFonts w:cs="Arial"/>
          <w:sz w:val="24"/>
          <w:szCs w:val="24"/>
        </w:rPr>
        <w:t>i</w:t>
      </w:r>
      <w:r w:rsidR="00E0089E" w:rsidRPr="00492E0A">
        <w:rPr>
          <w:rFonts w:cs="Arial"/>
          <w:sz w:val="24"/>
          <w:szCs w:val="24"/>
        </w:rPr>
        <w:t xml:space="preserve">che di coesione </w:t>
      </w:r>
      <w:r w:rsidR="00E0089E" w:rsidRPr="00492E0A">
        <w:rPr>
          <w:rFonts w:eastAsia="Times New Roman" w:cs="Arial"/>
          <w:sz w:val="24"/>
          <w:szCs w:val="24"/>
          <w:lang w:eastAsia="it-IT"/>
        </w:rPr>
        <w:t xml:space="preserve">sarà fortemente influenzato dalle performances dell’attuale ciclo di programmazione, che vede il nostro Paese </w:t>
      </w:r>
      <w:r w:rsidR="00256F97">
        <w:rPr>
          <w:rFonts w:eastAsia="Times New Roman" w:cs="Arial"/>
          <w:sz w:val="24"/>
          <w:szCs w:val="24"/>
          <w:lang w:eastAsia="it-IT"/>
        </w:rPr>
        <w:t xml:space="preserve">per </w:t>
      </w:r>
      <w:r w:rsidR="00E0089E" w:rsidRPr="00492E0A">
        <w:rPr>
          <w:rFonts w:eastAsia="Times New Roman" w:cs="Arial"/>
          <w:sz w:val="24"/>
          <w:szCs w:val="24"/>
          <w:lang w:eastAsia="it-IT"/>
        </w:rPr>
        <w:t xml:space="preserve">impegni di spesa </w:t>
      </w:r>
      <w:r w:rsidRPr="00492E0A">
        <w:rPr>
          <w:rFonts w:eastAsia="Times New Roman" w:cs="Arial"/>
          <w:sz w:val="24"/>
          <w:szCs w:val="24"/>
          <w:lang w:eastAsia="it-IT"/>
        </w:rPr>
        <w:t xml:space="preserve">giuridicamente vincolanti e </w:t>
      </w:r>
      <w:r w:rsidR="00CF408E">
        <w:rPr>
          <w:rFonts w:eastAsia="Times New Roman" w:cs="Arial"/>
          <w:sz w:val="24"/>
          <w:szCs w:val="24"/>
          <w:lang w:eastAsia="it-IT"/>
        </w:rPr>
        <w:t xml:space="preserve">per </w:t>
      </w:r>
      <w:r w:rsidR="00256F97">
        <w:rPr>
          <w:rFonts w:eastAsia="Times New Roman" w:cs="Arial"/>
          <w:sz w:val="24"/>
          <w:szCs w:val="24"/>
          <w:lang w:eastAsia="it-IT"/>
        </w:rPr>
        <w:t xml:space="preserve">la </w:t>
      </w:r>
      <w:r w:rsidRPr="00492E0A">
        <w:rPr>
          <w:rFonts w:eastAsia="Times New Roman" w:cs="Arial"/>
          <w:sz w:val="24"/>
          <w:szCs w:val="24"/>
          <w:lang w:eastAsia="it-IT"/>
        </w:rPr>
        <w:t xml:space="preserve">spesa </w:t>
      </w:r>
      <w:r w:rsidR="00256F97">
        <w:rPr>
          <w:rFonts w:eastAsia="Times New Roman" w:cs="Arial"/>
          <w:sz w:val="24"/>
          <w:szCs w:val="24"/>
          <w:lang w:eastAsia="it-IT"/>
        </w:rPr>
        <w:t xml:space="preserve">effettivamente </w:t>
      </w:r>
      <w:r w:rsidRPr="00492E0A">
        <w:rPr>
          <w:rFonts w:eastAsia="Times New Roman" w:cs="Arial"/>
          <w:sz w:val="24"/>
          <w:szCs w:val="24"/>
          <w:lang w:eastAsia="it-IT"/>
        </w:rPr>
        <w:t xml:space="preserve">certificata </w:t>
      </w:r>
      <w:r w:rsidR="00CF408E">
        <w:rPr>
          <w:rFonts w:eastAsia="Times New Roman" w:cs="Arial"/>
          <w:sz w:val="24"/>
          <w:szCs w:val="24"/>
          <w:lang w:eastAsia="it-IT"/>
        </w:rPr>
        <w:t xml:space="preserve">a livelli </w:t>
      </w:r>
      <w:r w:rsidRPr="00492E0A">
        <w:rPr>
          <w:rFonts w:eastAsia="Times New Roman" w:cs="Arial"/>
          <w:sz w:val="24"/>
          <w:szCs w:val="24"/>
          <w:lang w:eastAsia="it-IT"/>
        </w:rPr>
        <w:t>al di sotto della media europea.</w:t>
      </w:r>
    </w:p>
    <w:p w:rsidR="00E0089E" w:rsidRPr="00623654" w:rsidRDefault="00FE3886" w:rsidP="00623654">
      <w:pPr>
        <w:autoSpaceDE w:val="0"/>
        <w:autoSpaceDN w:val="0"/>
        <w:adjustRightInd w:val="0"/>
        <w:spacing w:after="0" w:line="360" w:lineRule="auto"/>
        <w:jc w:val="both"/>
        <w:rPr>
          <w:rFonts w:eastAsia="Times New Roman" w:cs="Arial"/>
          <w:sz w:val="24"/>
          <w:szCs w:val="24"/>
          <w:lang w:eastAsia="it-IT"/>
        </w:rPr>
      </w:pPr>
      <w:r w:rsidRPr="00492E0A">
        <w:rPr>
          <w:rFonts w:eastAsia="Times New Roman" w:cs="Arial"/>
          <w:sz w:val="24"/>
          <w:szCs w:val="24"/>
          <w:lang w:eastAsia="it-IT"/>
        </w:rPr>
        <w:t xml:space="preserve">I dati </w:t>
      </w:r>
      <w:r w:rsidR="007F6D79" w:rsidRPr="00492E0A">
        <w:rPr>
          <w:rFonts w:eastAsia="Times New Roman" w:cs="Arial"/>
          <w:sz w:val="24"/>
          <w:szCs w:val="24"/>
          <w:lang w:eastAsia="it-IT"/>
        </w:rPr>
        <w:t>aggiornati</w:t>
      </w:r>
      <w:r w:rsidRPr="00492E0A">
        <w:rPr>
          <w:rFonts w:eastAsia="Times New Roman" w:cs="Arial"/>
          <w:sz w:val="24"/>
          <w:szCs w:val="24"/>
          <w:lang w:eastAsia="it-IT"/>
        </w:rPr>
        <w:t xml:space="preserve"> al mese di </w:t>
      </w:r>
      <w:r w:rsidR="00C476A4">
        <w:rPr>
          <w:rFonts w:eastAsia="Times New Roman" w:cs="Arial"/>
          <w:sz w:val="24"/>
          <w:szCs w:val="24"/>
          <w:lang w:eastAsia="it-IT"/>
        </w:rPr>
        <w:t>maggio 2018, i</w:t>
      </w:r>
      <w:r w:rsidRPr="00492E0A">
        <w:rPr>
          <w:rFonts w:eastAsia="Times New Roman" w:cs="Arial"/>
          <w:sz w:val="24"/>
          <w:szCs w:val="24"/>
          <w:lang w:eastAsia="it-IT"/>
        </w:rPr>
        <w:t xml:space="preserve">l </w:t>
      </w:r>
      <w:r w:rsidR="007F6D79" w:rsidRPr="00492E0A">
        <w:rPr>
          <w:rFonts w:eastAsia="Times New Roman" w:cs="Arial"/>
          <w:sz w:val="24"/>
          <w:szCs w:val="24"/>
          <w:lang w:eastAsia="it-IT"/>
        </w:rPr>
        <w:t>nostro</w:t>
      </w:r>
      <w:r w:rsidRPr="00492E0A">
        <w:rPr>
          <w:rFonts w:eastAsia="Times New Roman" w:cs="Arial"/>
          <w:sz w:val="24"/>
          <w:szCs w:val="24"/>
          <w:lang w:eastAsia="it-IT"/>
        </w:rPr>
        <w:t xml:space="preserve"> Paese </w:t>
      </w:r>
      <w:r w:rsidR="00C476A4">
        <w:rPr>
          <w:rFonts w:eastAsia="Times New Roman" w:cs="Arial"/>
          <w:sz w:val="24"/>
          <w:szCs w:val="24"/>
          <w:lang w:eastAsia="it-IT"/>
        </w:rPr>
        <w:t>nel 2017</w:t>
      </w:r>
      <w:r w:rsidR="00815DD3">
        <w:rPr>
          <w:rFonts w:eastAsia="Times New Roman" w:cs="Arial"/>
          <w:sz w:val="24"/>
          <w:szCs w:val="24"/>
          <w:lang w:eastAsia="it-IT"/>
        </w:rPr>
        <w:t>, su un totale di 76 miliardi di euro a disposizione,</w:t>
      </w:r>
      <w:r w:rsidR="00C476A4">
        <w:rPr>
          <w:rFonts w:eastAsia="Times New Roman" w:cs="Arial"/>
          <w:sz w:val="24"/>
          <w:szCs w:val="24"/>
          <w:lang w:eastAsia="it-IT"/>
        </w:rPr>
        <w:t xml:space="preserve"> </w:t>
      </w:r>
      <w:r w:rsidRPr="00492E0A">
        <w:rPr>
          <w:rFonts w:eastAsia="Times New Roman" w:cs="Arial"/>
          <w:sz w:val="24"/>
          <w:szCs w:val="24"/>
          <w:lang w:eastAsia="it-IT"/>
        </w:rPr>
        <w:t xml:space="preserve">ha assunto impegni giuridicamente vincolanti per 32 </w:t>
      </w:r>
      <w:r w:rsidR="007F6D79" w:rsidRPr="00492E0A">
        <w:rPr>
          <w:rFonts w:eastAsia="Times New Roman" w:cs="Arial"/>
          <w:sz w:val="24"/>
          <w:szCs w:val="24"/>
          <w:lang w:eastAsia="it-IT"/>
        </w:rPr>
        <w:t>miliardi</w:t>
      </w:r>
      <w:r w:rsidRPr="00492E0A">
        <w:rPr>
          <w:rFonts w:eastAsia="Times New Roman" w:cs="Arial"/>
          <w:sz w:val="24"/>
          <w:szCs w:val="24"/>
          <w:lang w:eastAsia="it-IT"/>
        </w:rPr>
        <w:t xml:space="preserve"> d</w:t>
      </w:r>
      <w:r w:rsidR="007F6D79" w:rsidRPr="00492E0A">
        <w:rPr>
          <w:rFonts w:eastAsia="Times New Roman" w:cs="Arial"/>
          <w:sz w:val="24"/>
          <w:szCs w:val="24"/>
          <w:lang w:eastAsia="it-IT"/>
        </w:rPr>
        <w:t>i</w:t>
      </w:r>
      <w:r w:rsidR="00815DD3">
        <w:rPr>
          <w:rFonts w:eastAsia="Times New Roman" w:cs="Arial"/>
          <w:sz w:val="24"/>
          <w:szCs w:val="24"/>
          <w:lang w:eastAsia="it-IT"/>
        </w:rPr>
        <w:t xml:space="preserve"> euro (il 42</w:t>
      </w:r>
      <w:r w:rsidRPr="00492E0A">
        <w:rPr>
          <w:rFonts w:eastAsia="Times New Roman" w:cs="Arial"/>
          <w:sz w:val="24"/>
          <w:szCs w:val="24"/>
          <w:lang w:eastAsia="it-IT"/>
        </w:rPr>
        <w:t xml:space="preserve">% </w:t>
      </w:r>
      <w:r w:rsidRPr="00623654">
        <w:rPr>
          <w:rFonts w:eastAsia="Times New Roman" w:cs="Arial"/>
          <w:sz w:val="24"/>
          <w:szCs w:val="24"/>
          <w:lang w:eastAsia="it-IT"/>
        </w:rPr>
        <w:t xml:space="preserve">del totale), mentre ha certificato una spesa per </w:t>
      </w:r>
      <w:r w:rsidR="00CF408E">
        <w:rPr>
          <w:rFonts w:eastAsia="Times New Roman" w:cs="Arial"/>
          <w:sz w:val="24"/>
          <w:szCs w:val="24"/>
          <w:lang w:eastAsia="it-IT"/>
        </w:rPr>
        <w:t xml:space="preserve">soli </w:t>
      </w:r>
      <w:r w:rsidRPr="00623654">
        <w:rPr>
          <w:rFonts w:eastAsia="Times New Roman" w:cs="Arial"/>
          <w:sz w:val="24"/>
          <w:szCs w:val="24"/>
          <w:lang w:eastAsia="it-IT"/>
        </w:rPr>
        <w:t>6,2 miliardi di euro (</w:t>
      </w:r>
      <w:r w:rsidR="007F6D79" w:rsidRPr="00623654">
        <w:rPr>
          <w:rFonts w:eastAsia="Times New Roman" w:cs="Arial"/>
          <w:sz w:val="24"/>
          <w:szCs w:val="24"/>
          <w:lang w:eastAsia="it-IT"/>
        </w:rPr>
        <w:t>l’8</w:t>
      </w:r>
      <w:r w:rsidR="00815DD3" w:rsidRPr="00623654">
        <w:rPr>
          <w:rFonts w:eastAsia="Times New Roman" w:cs="Arial"/>
          <w:sz w:val="24"/>
          <w:szCs w:val="24"/>
          <w:lang w:eastAsia="it-IT"/>
        </w:rPr>
        <w:t>,2</w:t>
      </w:r>
      <w:r w:rsidR="007F6D79" w:rsidRPr="00623654">
        <w:rPr>
          <w:rFonts w:eastAsia="Times New Roman" w:cs="Arial"/>
          <w:sz w:val="24"/>
          <w:szCs w:val="24"/>
          <w:lang w:eastAsia="it-IT"/>
        </w:rPr>
        <w:t>% del totale).</w:t>
      </w:r>
      <w:r w:rsidRPr="00623654">
        <w:rPr>
          <w:rFonts w:eastAsia="Times New Roman" w:cs="Arial"/>
          <w:sz w:val="24"/>
          <w:szCs w:val="24"/>
          <w:lang w:eastAsia="it-IT"/>
        </w:rPr>
        <w:t xml:space="preserve">  </w:t>
      </w:r>
    </w:p>
    <w:p w:rsidR="00E0089E" w:rsidRPr="00623654" w:rsidRDefault="00E0089E" w:rsidP="00623654">
      <w:pPr>
        <w:autoSpaceDE w:val="0"/>
        <w:autoSpaceDN w:val="0"/>
        <w:adjustRightInd w:val="0"/>
        <w:spacing w:after="0" w:line="360" w:lineRule="auto"/>
        <w:jc w:val="both"/>
        <w:rPr>
          <w:rFonts w:cs="Arial"/>
          <w:sz w:val="24"/>
          <w:szCs w:val="24"/>
        </w:rPr>
      </w:pPr>
      <w:r w:rsidRPr="00623654">
        <w:rPr>
          <w:rFonts w:eastAsia="Times New Roman" w:cs="Arial"/>
          <w:sz w:val="24"/>
          <w:szCs w:val="24"/>
          <w:lang w:eastAsia="it-IT"/>
        </w:rPr>
        <w:t>Accelerazione della spesa</w:t>
      </w:r>
      <w:r w:rsidR="007F6D79" w:rsidRPr="00623654">
        <w:rPr>
          <w:rFonts w:eastAsia="Times New Roman" w:cs="Arial"/>
          <w:sz w:val="24"/>
          <w:szCs w:val="24"/>
          <w:lang w:eastAsia="it-IT"/>
        </w:rPr>
        <w:t xml:space="preserve">, a parere della UIL, </w:t>
      </w:r>
      <w:r w:rsidRPr="00623654">
        <w:rPr>
          <w:rFonts w:eastAsia="Times New Roman" w:cs="Arial"/>
          <w:sz w:val="24"/>
          <w:szCs w:val="24"/>
          <w:lang w:eastAsia="it-IT"/>
        </w:rPr>
        <w:t xml:space="preserve">dovrà essere la “parola d’ordine” nei prossimi </w:t>
      </w:r>
      <w:r w:rsidR="007F6D79" w:rsidRPr="00623654">
        <w:rPr>
          <w:rFonts w:eastAsia="Times New Roman" w:cs="Arial"/>
          <w:sz w:val="24"/>
          <w:szCs w:val="24"/>
          <w:lang w:eastAsia="it-IT"/>
        </w:rPr>
        <w:t>mesi</w:t>
      </w:r>
      <w:r w:rsidRPr="00623654">
        <w:rPr>
          <w:rFonts w:eastAsia="Times New Roman" w:cs="Arial"/>
          <w:sz w:val="24"/>
          <w:szCs w:val="24"/>
          <w:lang w:eastAsia="it-IT"/>
        </w:rPr>
        <w:t xml:space="preserve"> unitamente a</w:t>
      </w:r>
      <w:r w:rsidRPr="00623654">
        <w:rPr>
          <w:rFonts w:cs="Arial"/>
          <w:sz w:val="24"/>
          <w:szCs w:val="24"/>
        </w:rPr>
        <w:t>l tema della selettività degli interventi e della “qualità della spesa”.</w:t>
      </w:r>
    </w:p>
    <w:p w:rsidR="00CC16B8" w:rsidRPr="00623654" w:rsidRDefault="007F6D79" w:rsidP="00623654">
      <w:pPr>
        <w:autoSpaceDE w:val="0"/>
        <w:autoSpaceDN w:val="0"/>
        <w:adjustRightInd w:val="0"/>
        <w:spacing w:after="0" w:line="360" w:lineRule="auto"/>
        <w:jc w:val="both"/>
        <w:rPr>
          <w:sz w:val="24"/>
          <w:szCs w:val="24"/>
        </w:rPr>
      </w:pPr>
      <w:r w:rsidRPr="00623654">
        <w:rPr>
          <w:sz w:val="24"/>
          <w:szCs w:val="24"/>
        </w:rPr>
        <w:t xml:space="preserve">La priorità deve essere il lavoro </w:t>
      </w:r>
      <w:r w:rsidR="00CC16B8" w:rsidRPr="00623654">
        <w:rPr>
          <w:sz w:val="24"/>
          <w:szCs w:val="24"/>
        </w:rPr>
        <w:t>che non si crea per decreto, ma con l’aumento di investimenti pubblici e privati.</w:t>
      </w:r>
    </w:p>
    <w:p w:rsidR="007F6D79" w:rsidRPr="00623654" w:rsidRDefault="00CC16B8" w:rsidP="00623654">
      <w:pPr>
        <w:autoSpaceDE w:val="0"/>
        <w:autoSpaceDN w:val="0"/>
        <w:adjustRightInd w:val="0"/>
        <w:spacing w:after="0" w:line="360" w:lineRule="auto"/>
        <w:jc w:val="both"/>
        <w:rPr>
          <w:sz w:val="24"/>
          <w:szCs w:val="24"/>
        </w:rPr>
      </w:pPr>
      <w:r w:rsidRPr="00623654">
        <w:rPr>
          <w:sz w:val="24"/>
          <w:szCs w:val="24"/>
        </w:rPr>
        <w:t>E</w:t>
      </w:r>
      <w:r w:rsidR="007F6D79" w:rsidRPr="00623654">
        <w:rPr>
          <w:sz w:val="24"/>
          <w:szCs w:val="24"/>
        </w:rPr>
        <w:t xml:space="preserve"> l’impiego efficiente ed efficace dei fondi comunitari aiuterebbe a generare nuova e buona occupazione, oltre a far crescere il nostro PIL e a ridurre i divari tra il Sud ed il Centro Nord. </w:t>
      </w:r>
    </w:p>
    <w:p w:rsidR="007F6D79" w:rsidRPr="00623654" w:rsidRDefault="007F6D79" w:rsidP="00623654">
      <w:pPr>
        <w:autoSpaceDE w:val="0"/>
        <w:autoSpaceDN w:val="0"/>
        <w:adjustRightInd w:val="0"/>
        <w:spacing w:after="0" w:line="360" w:lineRule="auto"/>
        <w:jc w:val="both"/>
        <w:rPr>
          <w:sz w:val="24"/>
          <w:szCs w:val="24"/>
          <w:u w:val="single"/>
        </w:rPr>
      </w:pPr>
      <w:r w:rsidRPr="00623654">
        <w:rPr>
          <w:sz w:val="24"/>
          <w:szCs w:val="24"/>
        </w:rPr>
        <w:t>Occorre, inoltre</w:t>
      </w:r>
      <w:r w:rsidR="00CC16B8" w:rsidRPr="00623654">
        <w:rPr>
          <w:sz w:val="24"/>
          <w:szCs w:val="24"/>
        </w:rPr>
        <w:t>,</w:t>
      </w:r>
      <w:r w:rsidRPr="00623654">
        <w:rPr>
          <w:sz w:val="24"/>
          <w:szCs w:val="24"/>
        </w:rPr>
        <w:t xml:space="preserve"> concentrare gli sforzi su un tema di cui poco si è parlato in campagna elettorale: contrastare l’economia sommersa e l’illegalità con l’intento di far emergere in modo strutturale la base imponibile. </w:t>
      </w:r>
      <w:r w:rsidRPr="00623654">
        <w:rPr>
          <w:sz w:val="24"/>
          <w:szCs w:val="24"/>
          <w:u w:val="single"/>
        </w:rPr>
        <w:t xml:space="preserve"> </w:t>
      </w:r>
    </w:p>
    <w:p w:rsidR="007F6D79" w:rsidRPr="00623654" w:rsidRDefault="007F6D79" w:rsidP="00623654">
      <w:pPr>
        <w:pBdr>
          <w:top w:val="nil"/>
          <w:left w:val="nil"/>
          <w:bottom w:val="nil"/>
          <w:right w:val="nil"/>
          <w:between w:val="nil"/>
          <w:bar w:val="nil"/>
        </w:pBdr>
        <w:spacing w:after="0" w:line="360" w:lineRule="auto"/>
        <w:jc w:val="both"/>
        <w:rPr>
          <w:rFonts w:eastAsia="Calibri" w:cs="Times New Roman"/>
          <w:sz w:val="24"/>
          <w:szCs w:val="24"/>
          <w:u w:color="000000"/>
        </w:rPr>
      </w:pPr>
      <w:r w:rsidRPr="00623654">
        <w:rPr>
          <w:rFonts w:eastAsia="Calibri" w:cs="Times New Roman"/>
          <w:sz w:val="24"/>
          <w:szCs w:val="24"/>
          <w:u w:color="000000"/>
        </w:rPr>
        <w:lastRenderedPageBreak/>
        <w:t xml:space="preserve">Va aggredito senza se e senza ma tutto il mondo dell’economia sommersa che secondo le ultime stime vale circa </w:t>
      </w:r>
      <w:r w:rsidRPr="00623654">
        <w:rPr>
          <w:rFonts w:eastAsia="Calibri" w:cs="Times New Roman"/>
          <w:b/>
          <w:sz w:val="24"/>
          <w:szCs w:val="24"/>
          <w:u w:color="000000"/>
        </w:rPr>
        <w:t>19</w:t>
      </w:r>
      <w:r w:rsidR="00CC16B8" w:rsidRPr="00623654">
        <w:rPr>
          <w:rFonts w:eastAsia="Calibri" w:cs="Times New Roman"/>
          <w:b/>
          <w:sz w:val="24"/>
          <w:szCs w:val="24"/>
          <w:u w:color="000000"/>
        </w:rPr>
        <w:t>8</w:t>
      </w:r>
      <w:r w:rsidRPr="00623654">
        <w:rPr>
          <w:rFonts w:eastAsia="Calibri" w:cs="Times New Roman"/>
          <w:b/>
          <w:sz w:val="24"/>
          <w:szCs w:val="24"/>
          <w:u w:color="000000"/>
        </w:rPr>
        <w:t xml:space="preserve"> miliardi</w:t>
      </w:r>
      <w:r w:rsidRPr="00623654">
        <w:rPr>
          <w:rFonts w:eastAsia="Calibri" w:cs="Times New Roman"/>
          <w:sz w:val="24"/>
          <w:szCs w:val="24"/>
          <w:u w:color="000000"/>
        </w:rPr>
        <w:t xml:space="preserve"> </w:t>
      </w:r>
      <w:r w:rsidRPr="00623654">
        <w:rPr>
          <w:rFonts w:eastAsia="Calibri" w:cs="Times New Roman"/>
          <w:b/>
          <w:sz w:val="24"/>
          <w:szCs w:val="24"/>
          <w:u w:color="000000"/>
        </w:rPr>
        <w:t>di eu</w:t>
      </w:r>
      <w:r w:rsidR="00CC16B8" w:rsidRPr="00623654">
        <w:rPr>
          <w:rFonts w:eastAsia="Calibri" w:cs="Times New Roman"/>
          <w:b/>
          <w:sz w:val="24"/>
          <w:szCs w:val="24"/>
          <w:u w:color="000000"/>
        </w:rPr>
        <w:t>ro</w:t>
      </w:r>
      <w:r w:rsidR="00CC16B8" w:rsidRPr="00623654">
        <w:rPr>
          <w:rFonts w:eastAsia="Calibri" w:cs="Times New Roman"/>
          <w:sz w:val="24"/>
          <w:szCs w:val="24"/>
          <w:u w:color="000000"/>
        </w:rPr>
        <w:t xml:space="preserve"> (l’11,6</w:t>
      </w:r>
      <w:r w:rsidRPr="00623654">
        <w:rPr>
          <w:rFonts w:eastAsia="Calibri" w:cs="Times New Roman"/>
          <w:sz w:val="24"/>
          <w:szCs w:val="24"/>
          <w:u w:color="000000"/>
        </w:rPr>
        <w:t xml:space="preserve">% del PIL), di cui: 111 miliardi da evasione fiscale; 60 miliardi di euro dalla corruzione;  27 miliardi di euro da attività illegali (pizzo e usura). </w:t>
      </w:r>
    </w:p>
    <w:p w:rsidR="00623654" w:rsidRPr="00623654" w:rsidRDefault="00623654" w:rsidP="00623654">
      <w:pPr>
        <w:spacing w:after="0" w:line="360" w:lineRule="auto"/>
        <w:jc w:val="both"/>
        <w:rPr>
          <w:rFonts w:eastAsia="Calibri" w:cs="Times New Roman"/>
          <w:sz w:val="24"/>
          <w:szCs w:val="24"/>
        </w:rPr>
      </w:pPr>
      <w:r w:rsidRPr="00623654">
        <w:rPr>
          <w:rFonts w:eastAsia="Calibri" w:cs="Times New Roman"/>
          <w:sz w:val="24"/>
          <w:szCs w:val="24"/>
        </w:rPr>
        <w:t xml:space="preserve">Su questo versante sarà cruciale la messa in campo di una reale e forte volontà politica di contrasto all’evasione, superando la politica dei condoni che, troppo frequentemente, in questi anni, sono stati presentati come una soluzione nella lotta all’evasione. </w:t>
      </w:r>
    </w:p>
    <w:p w:rsidR="00623654" w:rsidRPr="00623654" w:rsidRDefault="00623654" w:rsidP="00623654">
      <w:pPr>
        <w:spacing w:after="0" w:line="360" w:lineRule="auto"/>
        <w:jc w:val="both"/>
        <w:rPr>
          <w:rFonts w:eastAsia="Calibri" w:cs="Times New Roman"/>
          <w:sz w:val="24"/>
          <w:szCs w:val="24"/>
        </w:rPr>
      </w:pPr>
      <w:r w:rsidRPr="00623654">
        <w:rPr>
          <w:rFonts w:eastAsia="Calibri" w:cs="Times New Roman"/>
          <w:sz w:val="24"/>
          <w:szCs w:val="24"/>
        </w:rPr>
        <w:t>La tax compliance</w:t>
      </w:r>
      <w:r w:rsidRPr="00623654">
        <w:rPr>
          <w:rFonts w:eastAsia="Calibri" w:cs="Times New Roman"/>
          <w:i/>
          <w:sz w:val="24"/>
          <w:szCs w:val="24"/>
        </w:rPr>
        <w:t xml:space="preserve"> </w:t>
      </w:r>
      <w:r w:rsidRPr="00623654">
        <w:rPr>
          <w:rFonts w:eastAsia="Calibri" w:cs="Times New Roman"/>
          <w:sz w:val="24"/>
          <w:szCs w:val="24"/>
        </w:rPr>
        <w:t xml:space="preserve">giocherà e sta giocando un ruolo importante, ma per la UIL vanno rafforzati i controlli istituendo </w:t>
      </w:r>
      <w:r w:rsidRPr="0017394F">
        <w:rPr>
          <w:rFonts w:eastAsia="Calibri" w:cs="Times New Roman"/>
          <w:b/>
          <w:sz w:val="24"/>
          <w:szCs w:val="24"/>
        </w:rPr>
        <w:t>un’agenzia che abbia compiti specifici di accertamento</w:t>
      </w:r>
      <w:r w:rsidRPr="00623654">
        <w:rPr>
          <w:rFonts w:eastAsia="Calibri" w:cs="Times New Roman"/>
          <w:sz w:val="24"/>
          <w:szCs w:val="24"/>
        </w:rPr>
        <w:t xml:space="preserve">, potenziando tutte le banche dati oggi a disposizione ed al contempo, si dovrà implementare e sviluppare il contrasto di interessi soprattutto nei servizi alle famiglie. </w:t>
      </w:r>
    </w:p>
    <w:p w:rsidR="00623654" w:rsidRPr="00623654" w:rsidRDefault="00623654" w:rsidP="00A11B16">
      <w:pPr>
        <w:pBdr>
          <w:top w:val="nil"/>
          <w:left w:val="nil"/>
          <w:bottom w:val="nil"/>
          <w:right w:val="nil"/>
          <w:between w:val="nil"/>
          <w:bar w:val="nil"/>
        </w:pBdr>
        <w:spacing w:after="0" w:line="360" w:lineRule="auto"/>
        <w:jc w:val="both"/>
        <w:rPr>
          <w:rFonts w:eastAsia="Calibri" w:cs="Calibri"/>
          <w:sz w:val="24"/>
          <w:szCs w:val="24"/>
          <w:u w:color="000000"/>
          <w:bdr w:val="nil"/>
          <w:lang w:eastAsia="it-IT"/>
        </w:rPr>
      </w:pPr>
      <w:r w:rsidRPr="00623654">
        <w:rPr>
          <w:rFonts w:eastAsia="Calibri" w:cs="Calibri"/>
          <w:sz w:val="24"/>
          <w:szCs w:val="24"/>
          <w:u w:color="000000"/>
          <w:bdr w:val="nil"/>
          <w:lang w:eastAsia="it-IT"/>
        </w:rPr>
        <w:t>Da qui, dalla lotta all’economia sommersa</w:t>
      </w:r>
      <w:r w:rsidR="0017394F">
        <w:rPr>
          <w:rFonts w:eastAsia="Calibri" w:cs="Calibri"/>
          <w:sz w:val="24"/>
          <w:szCs w:val="24"/>
          <w:u w:color="000000"/>
          <w:bdr w:val="nil"/>
          <w:lang w:eastAsia="it-IT"/>
        </w:rPr>
        <w:t>,</w:t>
      </w:r>
      <w:r w:rsidRPr="00623654">
        <w:rPr>
          <w:rFonts w:eastAsia="Calibri" w:cs="Calibri"/>
          <w:sz w:val="24"/>
          <w:szCs w:val="24"/>
          <w:u w:color="000000"/>
          <w:bdr w:val="nil"/>
          <w:lang w:eastAsia="it-IT"/>
        </w:rPr>
        <w:t xml:space="preserve"> possono provenire le risorse per </w:t>
      </w:r>
      <w:r w:rsidRPr="00623654">
        <w:rPr>
          <w:rFonts w:eastAsia="Calibri" w:cs="Calibri"/>
          <w:b/>
          <w:sz w:val="24"/>
          <w:szCs w:val="24"/>
          <w:u w:color="000000"/>
          <w:bdr w:val="nil"/>
          <w:lang w:eastAsia="it-IT"/>
        </w:rPr>
        <w:t>abbassare il carico fiscale</w:t>
      </w:r>
      <w:r w:rsidRPr="00623654">
        <w:rPr>
          <w:rFonts w:eastAsia="Calibri" w:cs="Calibri"/>
          <w:sz w:val="24"/>
          <w:szCs w:val="24"/>
          <w:u w:color="000000"/>
          <w:bdr w:val="nil"/>
          <w:lang w:eastAsia="it-IT"/>
        </w:rPr>
        <w:t xml:space="preserve"> </w:t>
      </w:r>
      <w:r w:rsidRPr="00A11B16">
        <w:rPr>
          <w:rFonts w:eastAsia="Calibri" w:cs="Calibri"/>
          <w:b/>
          <w:sz w:val="24"/>
          <w:szCs w:val="24"/>
          <w:u w:color="000000"/>
          <w:bdr w:val="nil"/>
          <w:lang w:eastAsia="it-IT"/>
        </w:rPr>
        <w:t>su salari e pensioni</w:t>
      </w:r>
      <w:r w:rsidRPr="00623654">
        <w:rPr>
          <w:rFonts w:eastAsia="Calibri" w:cs="Calibri"/>
          <w:sz w:val="24"/>
          <w:szCs w:val="24"/>
          <w:u w:color="000000"/>
          <w:bdr w:val="nil"/>
          <w:lang w:eastAsia="it-IT"/>
        </w:rPr>
        <w:t>.</w:t>
      </w:r>
    </w:p>
    <w:p w:rsidR="00A9020E" w:rsidRDefault="00A9020E" w:rsidP="00A11B16">
      <w:pPr>
        <w:pBdr>
          <w:top w:val="nil"/>
          <w:left w:val="nil"/>
          <w:bottom w:val="nil"/>
          <w:right w:val="nil"/>
          <w:between w:val="nil"/>
          <w:bar w:val="nil"/>
        </w:pBdr>
        <w:spacing w:after="0" w:line="360" w:lineRule="auto"/>
        <w:jc w:val="both"/>
        <w:rPr>
          <w:rFonts w:eastAsia="Calibri" w:cs="Calibri"/>
          <w:sz w:val="24"/>
          <w:szCs w:val="24"/>
          <w:u w:color="000000"/>
          <w:bdr w:val="nil"/>
          <w:lang w:eastAsia="it-IT"/>
        </w:rPr>
      </w:pPr>
      <w:r w:rsidRPr="00623654">
        <w:rPr>
          <w:rFonts w:eastAsia="Calibri" w:cs="Calibri"/>
          <w:sz w:val="24"/>
          <w:szCs w:val="24"/>
          <w:u w:color="000000"/>
          <w:bdr w:val="nil"/>
          <w:lang w:eastAsia="it-IT"/>
        </w:rPr>
        <w:t>L</w:t>
      </w:r>
      <w:r w:rsidR="00CC16B8" w:rsidRPr="00623654">
        <w:rPr>
          <w:rFonts w:eastAsia="Calibri" w:cs="Calibri"/>
          <w:sz w:val="24"/>
          <w:szCs w:val="24"/>
          <w:u w:color="000000"/>
          <w:bdr w:val="nil"/>
          <w:lang w:eastAsia="it-IT"/>
        </w:rPr>
        <w:t xml:space="preserve">’Italia </w:t>
      </w:r>
      <w:r w:rsidR="00672E11" w:rsidRPr="00623654">
        <w:rPr>
          <w:rFonts w:eastAsia="Calibri" w:cs="Calibri"/>
          <w:sz w:val="24"/>
          <w:szCs w:val="24"/>
          <w:u w:color="000000"/>
          <w:bdr w:val="nil"/>
          <w:lang w:eastAsia="it-IT"/>
        </w:rPr>
        <w:t xml:space="preserve">è </w:t>
      </w:r>
      <w:r w:rsidR="00CC16B8" w:rsidRPr="00623654">
        <w:rPr>
          <w:rFonts w:eastAsia="Calibri" w:cs="Calibri"/>
          <w:sz w:val="24"/>
          <w:szCs w:val="24"/>
          <w:u w:color="000000"/>
          <w:bdr w:val="nil"/>
          <w:lang w:eastAsia="it-IT"/>
        </w:rPr>
        <w:t>tra i Paesi più industrializzati quello dove il costo del lavoro è più alto</w:t>
      </w:r>
      <w:r w:rsidR="00672E11" w:rsidRPr="00623654">
        <w:rPr>
          <w:rFonts w:eastAsia="Calibri" w:cs="Calibri"/>
          <w:sz w:val="24"/>
          <w:szCs w:val="24"/>
          <w:u w:color="000000"/>
          <w:bdr w:val="nil"/>
          <w:lang w:eastAsia="it-IT"/>
        </w:rPr>
        <w:t>,</w:t>
      </w:r>
      <w:r w:rsidR="00CC16B8" w:rsidRPr="00623654">
        <w:rPr>
          <w:rFonts w:eastAsia="Calibri" w:cs="Calibri"/>
          <w:sz w:val="24"/>
          <w:szCs w:val="24"/>
          <w:u w:color="000000"/>
          <w:bdr w:val="nil"/>
          <w:lang w:eastAsia="it-IT"/>
        </w:rPr>
        <w:t xml:space="preserve"> non per i salari netti, che restano tra i più bassi</w:t>
      </w:r>
      <w:r w:rsidR="00CC16B8" w:rsidRPr="00492E0A">
        <w:rPr>
          <w:rFonts w:eastAsia="Calibri" w:cs="Calibri"/>
          <w:sz w:val="24"/>
          <w:szCs w:val="24"/>
          <w:u w:color="000000"/>
          <w:bdr w:val="nil"/>
          <w:lang w:eastAsia="it-IT"/>
        </w:rPr>
        <w:t xml:space="preserve"> d’Europa, bensì per l’enorme carico fiscale e contributivo che pesa sulle buste paga. </w:t>
      </w:r>
    </w:p>
    <w:p w:rsidR="00A11B16" w:rsidRPr="00A11B16" w:rsidRDefault="00A11B16" w:rsidP="00A11B16">
      <w:pPr>
        <w:pBdr>
          <w:top w:val="nil"/>
          <w:left w:val="nil"/>
          <w:bottom w:val="nil"/>
          <w:right w:val="nil"/>
          <w:between w:val="nil"/>
          <w:bar w:val="nil"/>
        </w:pBdr>
        <w:spacing w:after="0" w:line="360" w:lineRule="auto"/>
        <w:jc w:val="both"/>
        <w:rPr>
          <w:rFonts w:eastAsia="Calibri" w:cs="Calibri"/>
          <w:sz w:val="24"/>
          <w:szCs w:val="24"/>
          <w:u w:color="000000"/>
          <w:bdr w:val="nil"/>
          <w:lang w:eastAsia="it-IT"/>
        </w:rPr>
      </w:pPr>
      <w:r w:rsidRPr="00A11B16">
        <w:rPr>
          <w:rFonts w:eastAsia="Calibri" w:cs="Calibri"/>
          <w:sz w:val="24"/>
          <w:szCs w:val="24"/>
          <w:u w:color="000000"/>
          <w:bdr w:val="nil"/>
          <w:lang w:eastAsia="it-IT"/>
        </w:rPr>
        <w:t xml:space="preserve">Senza contare che i pensionati nel nostro Paese </w:t>
      </w:r>
      <w:r w:rsidRPr="00A11B16">
        <w:rPr>
          <w:rFonts w:eastAsia="Times New Roman" w:cs="Times New Roman"/>
          <w:bCs/>
          <w:sz w:val="24"/>
          <w:szCs w:val="24"/>
          <w:lang w:eastAsia="it-IT"/>
        </w:rPr>
        <w:t>pagano il doppio della media delle tasse pagate dai pensionati europei.</w:t>
      </w:r>
    </w:p>
    <w:p w:rsidR="00A11B16" w:rsidRPr="00A11B16" w:rsidRDefault="00A11B16" w:rsidP="00A11B16">
      <w:pPr>
        <w:spacing w:after="0" w:line="360" w:lineRule="auto"/>
        <w:jc w:val="both"/>
        <w:rPr>
          <w:rFonts w:eastAsia="Times New Roman" w:cs="Times New Roman"/>
          <w:sz w:val="24"/>
          <w:szCs w:val="24"/>
          <w:lang w:eastAsia="it-IT"/>
        </w:rPr>
      </w:pPr>
      <w:r w:rsidRPr="00A11B16">
        <w:rPr>
          <w:rFonts w:eastAsia="Times New Roman" w:cs="Times New Roman"/>
          <w:sz w:val="24"/>
          <w:szCs w:val="24"/>
          <w:lang w:eastAsia="it-IT"/>
        </w:rPr>
        <w:t>In Europa, infatti, l’aliquota media è del 12,7%, in Italia invece è pari al 21% senza contare l’ulteriore tassazione inerente alle addizionali locali e regionali, che fanno aumentare significativamente questa percentuale.</w:t>
      </w:r>
    </w:p>
    <w:p w:rsidR="00A9020E" w:rsidRPr="00492E0A" w:rsidRDefault="00A11B16" w:rsidP="00A11B16">
      <w:pPr>
        <w:pBdr>
          <w:top w:val="nil"/>
          <w:left w:val="nil"/>
          <w:bottom w:val="nil"/>
          <w:right w:val="nil"/>
          <w:between w:val="nil"/>
          <w:bar w:val="nil"/>
        </w:pBdr>
        <w:spacing w:after="0" w:line="360" w:lineRule="auto"/>
        <w:jc w:val="both"/>
        <w:rPr>
          <w:rFonts w:eastAsia="Calibri" w:cs="Calibri"/>
          <w:sz w:val="24"/>
          <w:szCs w:val="24"/>
          <w:u w:color="000000"/>
          <w:bdr w:val="nil"/>
          <w:lang w:eastAsia="it-IT"/>
        </w:rPr>
      </w:pPr>
      <w:r>
        <w:rPr>
          <w:rFonts w:eastAsia="Calibri" w:cs="Calibri"/>
          <w:sz w:val="24"/>
          <w:szCs w:val="24"/>
          <w:u w:color="000000"/>
          <w:bdr w:val="nil"/>
          <w:lang w:eastAsia="it-IT"/>
        </w:rPr>
        <w:t xml:space="preserve">Tutto ciò </w:t>
      </w:r>
      <w:r w:rsidR="00CC16B8" w:rsidRPr="00492E0A">
        <w:rPr>
          <w:rFonts w:eastAsia="Calibri" w:cs="Calibri"/>
          <w:sz w:val="24"/>
          <w:szCs w:val="24"/>
          <w:u w:color="000000"/>
          <w:bdr w:val="nil"/>
          <w:lang w:eastAsia="it-IT"/>
        </w:rPr>
        <w:t xml:space="preserve">contribuisce in maniera determinante alla </w:t>
      </w:r>
      <w:r w:rsidR="00A9020E" w:rsidRPr="00492E0A">
        <w:rPr>
          <w:rFonts w:eastAsia="Calibri" w:cs="Calibri"/>
          <w:sz w:val="24"/>
          <w:szCs w:val="24"/>
          <w:u w:color="000000"/>
          <w:bdr w:val="nil"/>
          <w:lang w:eastAsia="it-IT"/>
        </w:rPr>
        <w:t xml:space="preserve">bassa crescita </w:t>
      </w:r>
      <w:r w:rsidR="00CC16B8" w:rsidRPr="00492E0A">
        <w:rPr>
          <w:rFonts w:eastAsia="Calibri" w:cs="Calibri"/>
          <w:sz w:val="24"/>
          <w:szCs w:val="24"/>
          <w:u w:color="000000"/>
          <w:bdr w:val="nil"/>
          <w:lang w:eastAsia="it-IT"/>
        </w:rPr>
        <w:t>dell'</w:t>
      </w:r>
      <w:r w:rsidR="00A9020E" w:rsidRPr="00492E0A">
        <w:rPr>
          <w:rFonts w:eastAsia="Calibri" w:cs="Calibri"/>
          <w:sz w:val="24"/>
          <w:szCs w:val="24"/>
          <w:u w:color="000000"/>
          <w:bdr w:val="nil"/>
          <w:lang w:eastAsia="it-IT"/>
        </w:rPr>
        <w:t>economia e dell’</w:t>
      </w:r>
      <w:r w:rsidR="00CC16B8" w:rsidRPr="00492E0A">
        <w:rPr>
          <w:rFonts w:eastAsia="Calibri" w:cs="Calibri"/>
          <w:sz w:val="24"/>
          <w:szCs w:val="24"/>
          <w:u w:color="000000"/>
          <w:bdr w:val="nil"/>
          <w:lang w:eastAsia="it-IT"/>
        </w:rPr>
        <w:t>occupazione.</w:t>
      </w:r>
    </w:p>
    <w:p w:rsidR="00CC16B8" w:rsidRDefault="00CC16B8" w:rsidP="00A11B16">
      <w:pPr>
        <w:pBdr>
          <w:top w:val="nil"/>
          <w:left w:val="nil"/>
          <w:bottom w:val="nil"/>
          <w:right w:val="nil"/>
          <w:between w:val="nil"/>
          <w:bar w:val="nil"/>
        </w:pBdr>
        <w:spacing w:after="0" w:line="360" w:lineRule="auto"/>
        <w:jc w:val="both"/>
        <w:rPr>
          <w:rFonts w:eastAsia="Calibri" w:cs="Calibri"/>
          <w:sz w:val="24"/>
          <w:szCs w:val="24"/>
          <w:u w:color="000000"/>
          <w:bdr w:val="nil"/>
          <w:lang w:eastAsia="it-IT"/>
        </w:rPr>
      </w:pPr>
      <w:r w:rsidRPr="00492E0A">
        <w:rPr>
          <w:rFonts w:eastAsia="Calibri" w:cs="Calibri"/>
          <w:sz w:val="24"/>
          <w:szCs w:val="24"/>
          <w:u w:color="000000"/>
          <w:bdr w:val="nil"/>
          <w:lang w:eastAsia="it-IT"/>
        </w:rPr>
        <w:t>Infatti, senza il recupero del potere di acquisto di salari e pensioni l’economia rischia di non ripartire dal momento che</w:t>
      </w:r>
      <w:r w:rsidR="00672E11">
        <w:rPr>
          <w:rFonts w:eastAsia="Calibri" w:cs="Calibri"/>
          <w:sz w:val="24"/>
          <w:szCs w:val="24"/>
          <w:u w:color="000000"/>
          <w:bdr w:val="nil"/>
          <w:lang w:eastAsia="it-IT"/>
        </w:rPr>
        <w:t>,</w:t>
      </w:r>
      <w:r w:rsidRPr="00492E0A">
        <w:rPr>
          <w:rFonts w:eastAsia="Calibri" w:cs="Calibri"/>
          <w:sz w:val="24"/>
          <w:szCs w:val="24"/>
          <w:u w:color="000000"/>
          <w:bdr w:val="nil"/>
          <w:lang w:eastAsia="it-IT"/>
        </w:rPr>
        <w:t xml:space="preserve"> la grande maggioranza </w:t>
      </w:r>
      <w:r w:rsidR="00672E11">
        <w:rPr>
          <w:rFonts w:eastAsia="Calibri" w:cs="Calibri"/>
          <w:sz w:val="24"/>
          <w:szCs w:val="24"/>
          <w:u w:color="000000"/>
          <w:bdr w:val="nil"/>
          <w:lang w:eastAsia="it-IT"/>
        </w:rPr>
        <w:t>de</w:t>
      </w:r>
      <w:r w:rsidRPr="00492E0A">
        <w:rPr>
          <w:rFonts w:eastAsia="Calibri" w:cs="Calibri"/>
          <w:sz w:val="24"/>
          <w:szCs w:val="24"/>
          <w:u w:color="000000"/>
          <w:bdr w:val="nil"/>
          <w:lang w:eastAsia="it-IT"/>
        </w:rPr>
        <w:t xml:space="preserve">l nostro sistema produttivo ed industriale </w:t>
      </w:r>
      <w:r w:rsidR="00C70230">
        <w:rPr>
          <w:rFonts w:eastAsia="Calibri" w:cs="Calibri"/>
          <w:sz w:val="24"/>
          <w:szCs w:val="24"/>
          <w:u w:color="000000"/>
          <w:bdr w:val="nil"/>
          <w:lang w:eastAsia="it-IT"/>
        </w:rPr>
        <w:t>s</w:t>
      </w:r>
      <w:r w:rsidRPr="00492E0A">
        <w:rPr>
          <w:rFonts w:eastAsia="Calibri" w:cs="Calibri"/>
          <w:sz w:val="24"/>
          <w:szCs w:val="24"/>
          <w:u w:color="000000"/>
          <w:bdr w:val="nil"/>
          <w:lang w:eastAsia="it-IT"/>
        </w:rPr>
        <w:t>i rivolge alla domanda interna.</w:t>
      </w:r>
    </w:p>
    <w:p w:rsidR="00623654" w:rsidRPr="00623654" w:rsidRDefault="00623654" w:rsidP="00A11B16">
      <w:pPr>
        <w:spacing w:after="0" w:line="360" w:lineRule="auto"/>
        <w:jc w:val="both"/>
        <w:rPr>
          <w:rFonts w:ascii="Calibri" w:eastAsia="Calibri" w:hAnsi="Calibri" w:cs="Times New Roman"/>
          <w:sz w:val="24"/>
          <w:szCs w:val="24"/>
        </w:rPr>
      </w:pPr>
      <w:r w:rsidRPr="00623654">
        <w:rPr>
          <w:rFonts w:ascii="Calibri" w:eastAsia="Calibri" w:hAnsi="Calibri" w:cs="Times New Roman"/>
          <w:sz w:val="24"/>
          <w:szCs w:val="24"/>
        </w:rPr>
        <w:t xml:space="preserve">La UIL ribadisce con forza l’urgenza di una riforma del nostro sistema fiscale che, come dimostrato dai dati è profondamente iniquo dal momento che, i </w:t>
      </w:r>
      <w:r w:rsidRPr="0017394F">
        <w:rPr>
          <w:rFonts w:ascii="Calibri" w:eastAsia="Calibri" w:hAnsi="Calibri" w:cs="Times New Roman"/>
          <w:b/>
          <w:sz w:val="24"/>
          <w:szCs w:val="24"/>
        </w:rPr>
        <w:t xml:space="preserve">pensionati e lavoratrici e lavoratori dipendenti insieme versano </w:t>
      </w:r>
      <w:r w:rsidRPr="00623654">
        <w:rPr>
          <w:rFonts w:ascii="Calibri" w:eastAsia="Calibri" w:hAnsi="Calibri" w:cs="Times New Roman"/>
          <w:sz w:val="24"/>
          <w:szCs w:val="24"/>
        </w:rPr>
        <w:t xml:space="preserve">il </w:t>
      </w:r>
      <w:r w:rsidRPr="0017394F">
        <w:rPr>
          <w:rFonts w:ascii="Calibri" w:eastAsia="Calibri" w:hAnsi="Calibri" w:cs="Times New Roman"/>
          <w:b/>
          <w:sz w:val="24"/>
          <w:szCs w:val="24"/>
        </w:rPr>
        <w:t>94,8% gettito IRPEF totale</w:t>
      </w:r>
      <w:r w:rsidRPr="00623654">
        <w:rPr>
          <w:rFonts w:ascii="Calibri" w:eastAsia="Calibri" w:hAnsi="Calibri" w:cs="Times New Roman"/>
          <w:sz w:val="24"/>
          <w:szCs w:val="24"/>
        </w:rPr>
        <w:t xml:space="preserve">. </w:t>
      </w:r>
    </w:p>
    <w:p w:rsidR="00623654" w:rsidRPr="00623654" w:rsidRDefault="00623654" w:rsidP="00623654">
      <w:pPr>
        <w:spacing w:after="0" w:line="360" w:lineRule="auto"/>
        <w:jc w:val="both"/>
        <w:rPr>
          <w:rFonts w:ascii="Calibri" w:eastAsia="Calibri" w:hAnsi="Calibri" w:cs="Times New Roman"/>
          <w:sz w:val="24"/>
          <w:szCs w:val="24"/>
        </w:rPr>
      </w:pPr>
      <w:r w:rsidRPr="00623654">
        <w:rPr>
          <w:rFonts w:ascii="Calibri" w:eastAsia="Calibri" w:hAnsi="Calibri" w:cs="Times New Roman"/>
          <w:sz w:val="24"/>
          <w:szCs w:val="24"/>
        </w:rPr>
        <w:t>Pertanto, il prossimo Governo dovrà agire prontamente con degli interventi mirati che potenzino le detrazioni specifiche per queste tipologie di contribuenti e, parallelamente, dovrà aumentare il valore degli assegni familiari, dando così una maggiore liquidità alle famiglie.</w:t>
      </w:r>
    </w:p>
    <w:p w:rsidR="00623654" w:rsidRPr="00623654" w:rsidRDefault="00623654" w:rsidP="00623654">
      <w:pPr>
        <w:spacing w:after="0" w:line="360" w:lineRule="auto"/>
        <w:jc w:val="both"/>
        <w:rPr>
          <w:rFonts w:ascii="Calibri" w:eastAsia="Calibri" w:hAnsi="Calibri" w:cs="Times New Roman"/>
          <w:sz w:val="24"/>
          <w:szCs w:val="24"/>
        </w:rPr>
      </w:pPr>
      <w:r w:rsidRPr="00623654">
        <w:rPr>
          <w:rFonts w:ascii="Calibri" w:eastAsia="Calibri" w:hAnsi="Calibri" w:cs="Times New Roman"/>
          <w:sz w:val="24"/>
          <w:szCs w:val="24"/>
        </w:rPr>
        <w:lastRenderedPageBreak/>
        <w:t>Successivamente, si dovrà procedere ad un</w:t>
      </w:r>
      <w:r w:rsidR="0017394F">
        <w:rPr>
          <w:rFonts w:ascii="Calibri" w:eastAsia="Calibri" w:hAnsi="Calibri" w:cs="Times New Roman"/>
          <w:sz w:val="24"/>
          <w:szCs w:val="24"/>
        </w:rPr>
        <w:t>a revisione delle aliquote IRPEF</w:t>
      </w:r>
      <w:r w:rsidRPr="00623654">
        <w:rPr>
          <w:rFonts w:ascii="Calibri" w:eastAsia="Calibri" w:hAnsi="Calibri" w:cs="Times New Roman"/>
          <w:sz w:val="24"/>
          <w:szCs w:val="24"/>
        </w:rPr>
        <w:t xml:space="preserve">, rafforzando la progressività del sistema e rispettando il compito di redistribuzione della ricchezza che il fisco deve svolgere.  </w:t>
      </w:r>
    </w:p>
    <w:p w:rsidR="00623654" w:rsidRPr="00623654" w:rsidRDefault="00623654" w:rsidP="00623654">
      <w:pPr>
        <w:spacing w:after="0" w:line="360" w:lineRule="auto"/>
        <w:jc w:val="both"/>
        <w:rPr>
          <w:rFonts w:eastAsia="Calibri" w:cs="Times New Roman"/>
          <w:sz w:val="24"/>
          <w:szCs w:val="24"/>
        </w:rPr>
      </w:pPr>
      <w:r w:rsidRPr="00623654">
        <w:rPr>
          <w:rFonts w:eastAsia="Calibri" w:cs="Times New Roman"/>
          <w:sz w:val="24"/>
          <w:szCs w:val="24"/>
        </w:rPr>
        <w:t xml:space="preserve">Nel DEF, nuovamente, si fa riferimento all’importanza di procedere al riordino delle spese fiscali, per la UIL è importante attuare concretamente la rimodulazione delle tax expenditures. </w:t>
      </w:r>
    </w:p>
    <w:p w:rsidR="00623654" w:rsidRPr="005F4794" w:rsidRDefault="00623654" w:rsidP="005F4794">
      <w:pPr>
        <w:spacing w:after="0" w:line="360" w:lineRule="auto"/>
        <w:jc w:val="both"/>
        <w:rPr>
          <w:rFonts w:eastAsia="Calibri" w:cs="Times New Roman"/>
          <w:sz w:val="24"/>
          <w:szCs w:val="24"/>
        </w:rPr>
      </w:pPr>
      <w:r w:rsidRPr="00623654">
        <w:rPr>
          <w:rFonts w:eastAsia="Calibri" w:cs="Times New Roman"/>
          <w:sz w:val="24"/>
          <w:szCs w:val="24"/>
        </w:rPr>
        <w:t xml:space="preserve">Nonostante gli impegni proclamati e le commissioni istituite, infatti, non si è ancora avviato il processo di </w:t>
      </w:r>
      <w:r w:rsidRPr="00623654">
        <w:rPr>
          <w:rFonts w:eastAsia="Calibri" w:cs="Times New Roman"/>
          <w:b/>
          <w:sz w:val="24"/>
          <w:szCs w:val="24"/>
        </w:rPr>
        <w:t>riordino sistematico delle agevolazioni fiscali:</w:t>
      </w:r>
      <w:r w:rsidRPr="00623654">
        <w:rPr>
          <w:rFonts w:eastAsia="Calibri" w:cs="Times New Roman"/>
          <w:sz w:val="24"/>
          <w:szCs w:val="24"/>
        </w:rPr>
        <w:t xml:space="preserve"> un vero e proprio labirinto caratterizzato da opacità, frammentarietà ed inadeguatezza delle misure  stratificatesi nel corso di decenni. </w:t>
      </w:r>
    </w:p>
    <w:p w:rsidR="00623654" w:rsidRPr="00623654" w:rsidRDefault="00623654" w:rsidP="005F4794">
      <w:pPr>
        <w:spacing w:after="0" w:line="360" w:lineRule="auto"/>
        <w:jc w:val="both"/>
        <w:rPr>
          <w:rFonts w:eastAsia="Calibri" w:cs="Times New Roman"/>
          <w:sz w:val="24"/>
          <w:szCs w:val="24"/>
        </w:rPr>
      </w:pPr>
      <w:r w:rsidRPr="00623654">
        <w:rPr>
          <w:rFonts w:eastAsia="Calibri" w:cs="Times New Roman"/>
          <w:sz w:val="24"/>
          <w:szCs w:val="24"/>
        </w:rPr>
        <w:t>È necessario procedere ad un aggiornamento ed una verifica delle agevolazioni esistenti, realizzando un’analisi degli impatti reali, rispetto agli obiettivi che le hanno generate ed alla rilevanza attuale delle esigenze sociali ed economiche per le quali sono state introdotte.</w:t>
      </w:r>
    </w:p>
    <w:p w:rsidR="005F4794" w:rsidRPr="005F4794" w:rsidRDefault="00623654" w:rsidP="005F4794">
      <w:pPr>
        <w:spacing w:after="0" w:line="360" w:lineRule="auto"/>
        <w:jc w:val="both"/>
        <w:rPr>
          <w:rFonts w:eastAsia="Calibri" w:cs="Times New Roman"/>
          <w:sz w:val="24"/>
          <w:szCs w:val="24"/>
        </w:rPr>
      </w:pPr>
      <w:r w:rsidRPr="005F4794">
        <w:rPr>
          <w:rFonts w:eastAsia="Calibri" w:cs="Times New Roman"/>
          <w:sz w:val="24"/>
          <w:szCs w:val="24"/>
        </w:rPr>
        <w:t xml:space="preserve">Mentre sul versante della </w:t>
      </w:r>
      <w:r w:rsidRPr="005F4794">
        <w:rPr>
          <w:rFonts w:eastAsia="Calibri" w:cs="Times New Roman"/>
          <w:b/>
          <w:sz w:val="24"/>
          <w:szCs w:val="24"/>
        </w:rPr>
        <w:t>previdenza</w:t>
      </w:r>
      <w:r w:rsidRPr="005F4794">
        <w:rPr>
          <w:rFonts w:eastAsia="Calibri" w:cs="Times New Roman"/>
          <w:sz w:val="24"/>
          <w:szCs w:val="24"/>
        </w:rPr>
        <w:t xml:space="preserve"> p</w:t>
      </w:r>
      <w:r w:rsidRPr="00623654">
        <w:rPr>
          <w:rFonts w:eastAsia="Calibri" w:cs="Times New Roman"/>
          <w:sz w:val="24"/>
          <w:szCs w:val="24"/>
        </w:rPr>
        <w:t xml:space="preserve">er la UIL è necessario continuare a modificare la Fornero con </w:t>
      </w:r>
      <w:r w:rsidRPr="00623654">
        <w:rPr>
          <w:rFonts w:eastAsia="Calibri" w:cs="Times New Roman"/>
          <w:b/>
          <w:sz w:val="24"/>
          <w:szCs w:val="24"/>
        </w:rPr>
        <w:t>l’introduzione di una reale flessibilità per intorno ai 63 anni e dare a tutti la possibilità di pensionamento con 41 anni di contribuzione</w:t>
      </w:r>
      <w:r w:rsidRPr="00623654">
        <w:rPr>
          <w:rFonts w:eastAsia="Calibri" w:cs="Times New Roman"/>
          <w:sz w:val="24"/>
          <w:szCs w:val="24"/>
        </w:rPr>
        <w:t>.</w:t>
      </w:r>
    </w:p>
    <w:p w:rsidR="00623654" w:rsidRPr="00623654" w:rsidRDefault="00623654" w:rsidP="005F4794">
      <w:pPr>
        <w:spacing w:after="0" w:line="360" w:lineRule="auto"/>
        <w:jc w:val="both"/>
        <w:rPr>
          <w:rFonts w:eastAsia="Calibri" w:cs="Times New Roman"/>
          <w:sz w:val="24"/>
          <w:szCs w:val="24"/>
        </w:rPr>
      </w:pPr>
      <w:r w:rsidRPr="00623654">
        <w:rPr>
          <w:rFonts w:eastAsia="Calibri" w:cs="Times New Roman"/>
          <w:sz w:val="24"/>
          <w:szCs w:val="24"/>
        </w:rPr>
        <w:t>Bisogna, poi, concentrarsi sulle future pensioni dei giovani, colmando i buchi contributivi dovuti alla frammentarietà delle loro carriere e, contestualmente, si devono eliminare le disparità di genere, che penalizzano le donne, valorizzando il lavoro di cura.</w:t>
      </w:r>
    </w:p>
    <w:p w:rsidR="005F4794" w:rsidRPr="005F4794" w:rsidRDefault="00623654" w:rsidP="005F4794">
      <w:pPr>
        <w:spacing w:after="0" w:line="360" w:lineRule="auto"/>
        <w:jc w:val="both"/>
        <w:rPr>
          <w:rFonts w:eastAsia="Calibri" w:cs="Times New Roman"/>
          <w:sz w:val="24"/>
          <w:szCs w:val="24"/>
        </w:rPr>
      </w:pPr>
      <w:r w:rsidRPr="00623654">
        <w:rPr>
          <w:rFonts w:eastAsia="Calibri" w:cs="Times New Roman"/>
          <w:sz w:val="24"/>
          <w:szCs w:val="24"/>
        </w:rPr>
        <w:t xml:space="preserve">Con le ultime leggi di bilancio si sono operati interventi mirati che hanno dato maggiore equità al nostro sistema </w:t>
      </w:r>
      <w:r w:rsidR="005F4794" w:rsidRPr="005F4794">
        <w:rPr>
          <w:rFonts w:eastAsia="Calibri" w:cs="Times New Roman"/>
          <w:sz w:val="24"/>
          <w:szCs w:val="24"/>
        </w:rPr>
        <w:t>previdenziale e nello stesso DEF</w:t>
      </w:r>
      <w:r w:rsidRPr="00623654">
        <w:rPr>
          <w:rFonts w:eastAsia="Calibri" w:cs="Times New Roman"/>
          <w:sz w:val="24"/>
          <w:szCs w:val="24"/>
        </w:rPr>
        <w:t xml:space="preserve"> si evidenzia come queste misure siano ampiamente sostenibili</w:t>
      </w:r>
      <w:r w:rsidR="005F4794" w:rsidRPr="005F4794">
        <w:rPr>
          <w:rFonts w:eastAsia="Calibri" w:cs="Times New Roman"/>
          <w:sz w:val="24"/>
          <w:szCs w:val="24"/>
        </w:rPr>
        <w:t>.</w:t>
      </w:r>
    </w:p>
    <w:p w:rsidR="005F4794" w:rsidRDefault="00623654" w:rsidP="005F4794">
      <w:pPr>
        <w:spacing w:after="0" w:line="360" w:lineRule="auto"/>
        <w:jc w:val="both"/>
        <w:rPr>
          <w:rFonts w:eastAsia="Calibri" w:cs="Times New Roman"/>
          <w:sz w:val="24"/>
          <w:szCs w:val="24"/>
        </w:rPr>
      </w:pPr>
      <w:r w:rsidRPr="00623654">
        <w:rPr>
          <w:rFonts w:eastAsia="Calibri" w:cs="Times New Roman"/>
          <w:sz w:val="24"/>
          <w:szCs w:val="24"/>
        </w:rPr>
        <w:t>Nell’analisi degli scenari di lungo periodo si fa riferimento al rapporto che le spese del welfare e della previdenza avranno sull’andamento del nostro debito pubblico.</w:t>
      </w:r>
    </w:p>
    <w:p w:rsidR="00623654" w:rsidRPr="00623654" w:rsidRDefault="0017394F" w:rsidP="005F4794">
      <w:pPr>
        <w:spacing w:after="0" w:line="360" w:lineRule="auto"/>
        <w:jc w:val="both"/>
        <w:rPr>
          <w:rFonts w:eastAsia="Calibri" w:cs="Times New Roman"/>
          <w:sz w:val="24"/>
          <w:szCs w:val="24"/>
        </w:rPr>
      </w:pPr>
      <w:r>
        <w:rPr>
          <w:rFonts w:eastAsia="Calibri" w:cs="Times New Roman"/>
          <w:sz w:val="24"/>
          <w:szCs w:val="24"/>
        </w:rPr>
        <w:t>Da questo punto di vista l</w:t>
      </w:r>
      <w:r w:rsidR="00623654" w:rsidRPr="00623654">
        <w:rPr>
          <w:rFonts w:eastAsia="Calibri" w:cs="Times New Roman"/>
          <w:sz w:val="24"/>
          <w:szCs w:val="24"/>
        </w:rPr>
        <w:t xml:space="preserve">a UIL ribadisce il bisogno di procedere ad una operazione verità sui conti della previdenza italiana, una </w:t>
      </w:r>
      <w:r w:rsidR="00623654" w:rsidRPr="00623654">
        <w:rPr>
          <w:rFonts w:eastAsia="Calibri" w:cs="Times New Roman"/>
          <w:b/>
          <w:sz w:val="24"/>
          <w:szCs w:val="24"/>
        </w:rPr>
        <w:t>corretta rappresentazione della spesa assistenziale e di quella pensionistica</w:t>
      </w:r>
      <w:r w:rsidR="00623654" w:rsidRPr="00623654">
        <w:rPr>
          <w:rFonts w:eastAsia="Calibri" w:cs="Times New Roman"/>
          <w:sz w:val="24"/>
          <w:szCs w:val="24"/>
        </w:rPr>
        <w:t xml:space="preserve"> sono la sola via per procedere ad un’analisi corretta della stabilità del nostro sistema. </w:t>
      </w:r>
    </w:p>
    <w:p w:rsidR="005F4794" w:rsidRDefault="00623654" w:rsidP="00492E0A">
      <w:pPr>
        <w:spacing w:after="0" w:line="360" w:lineRule="auto"/>
        <w:jc w:val="both"/>
        <w:rPr>
          <w:rFonts w:eastAsia="Calibri" w:cs="Times New Roman"/>
          <w:sz w:val="24"/>
          <w:szCs w:val="24"/>
        </w:rPr>
      </w:pPr>
      <w:r w:rsidRPr="00623654">
        <w:rPr>
          <w:rFonts w:eastAsia="Calibri" w:cs="Times New Roman"/>
          <w:sz w:val="24"/>
          <w:szCs w:val="24"/>
        </w:rPr>
        <w:t>Per tale ragione crediamo sia doveroso avviare celermente i lavori della commissione, istituita con la legge di bilancio 2018, che dovrà valutare le modalità di comunicazione e di valutazione della spesa previdenziale.</w:t>
      </w:r>
    </w:p>
    <w:p w:rsidR="00934C52" w:rsidRDefault="00461B0B" w:rsidP="00461B0B">
      <w:pPr>
        <w:widowControl w:val="0"/>
        <w:suppressAutoHyphens/>
        <w:overflowPunct w:val="0"/>
        <w:autoSpaceDE w:val="0"/>
        <w:autoSpaceDN w:val="0"/>
        <w:spacing w:after="0" w:line="360" w:lineRule="auto"/>
        <w:jc w:val="both"/>
        <w:textAlignment w:val="baseline"/>
        <w:rPr>
          <w:sz w:val="24"/>
          <w:szCs w:val="24"/>
        </w:rPr>
      </w:pPr>
      <w:r w:rsidRPr="005C0791">
        <w:rPr>
          <w:sz w:val="24"/>
          <w:szCs w:val="24"/>
        </w:rPr>
        <w:t xml:space="preserve">L’indice di povertà assoluta, calcolata a livello individuale, evidenzia un peggioramento costante dal 2007, con un rallentamento solo nel 2014, per poi aumentare nuovamente. </w:t>
      </w:r>
    </w:p>
    <w:p w:rsidR="00461B0B" w:rsidRPr="005C0791" w:rsidRDefault="00461B0B" w:rsidP="00461B0B">
      <w:pPr>
        <w:widowControl w:val="0"/>
        <w:suppressAutoHyphens/>
        <w:overflowPunct w:val="0"/>
        <w:autoSpaceDE w:val="0"/>
        <w:autoSpaceDN w:val="0"/>
        <w:spacing w:after="0" w:line="360" w:lineRule="auto"/>
        <w:jc w:val="both"/>
        <w:textAlignment w:val="baseline"/>
        <w:rPr>
          <w:sz w:val="24"/>
          <w:szCs w:val="24"/>
        </w:rPr>
      </w:pPr>
      <w:r w:rsidRPr="005C0791">
        <w:rPr>
          <w:sz w:val="24"/>
          <w:szCs w:val="24"/>
        </w:rPr>
        <w:lastRenderedPageBreak/>
        <w:t>Per il 2017, secondo Istat, la povertà assoluta a livello individuale è pari all’ 8,3%: con un aumento di 0,7% dal 2015-2017 e dello 0,4% nell’ultimo  anno.</w:t>
      </w:r>
    </w:p>
    <w:p w:rsidR="00461B0B" w:rsidRPr="005C0791" w:rsidRDefault="00934C52" w:rsidP="00461B0B">
      <w:pPr>
        <w:pStyle w:val="Paragrafoelenco"/>
        <w:widowControl w:val="0"/>
        <w:suppressAutoHyphens/>
        <w:overflowPunct w:val="0"/>
        <w:autoSpaceDE w:val="0"/>
        <w:autoSpaceDN w:val="0"/>
        <w:spacing w:after="0" w:line="360" w:lineRule="auto"/>
        <w:ind w:left="0"/>
        <w:jc w:val="both"/>
        <w:textAlignment w:val="baseline"/>
        <w:rPr>
          <w:rFonts w:asciiTheme="minorHAnsi" w:hAnsiTheme="minorHAnsi"/>
          <w:sz w:val="24"/>
          <w:szCs w:val="24"/>
        </w:rPr>
      </w:pPr>
      <w:r>
        <w:rPr>
          <w:rFonts w:asciiTheme="minorHAnsi" w:hAnsiTheme="minorHAnsi"/>
          <w:sz w:val="24"/>
          <w:szCs w:val="24"/>
        </w:rPr>
        <w:t>N</w:t>
      </w:r>
      <w:r w:rsidRPr="005C0791">
        <w:rPr>
          <w:rFonts w:asciiTheme="minorHAnsi" w:hAnsiTheme="minorHAnsi"/>
          <w:sz w:val="24"/>
          <w:szCs w:val="24"/>
        </w:rPr>
        <w:t xml:space="preserve">el Mezzogiorno </w:t>
      </w:r>
      <w:r>
        <w:rPr>
          <w:rFonts w:asciiTheme="minorHAnsi" w:hAnsiTheme="minorHAnsi"/>
          <w:sz w:val="24"/>
          <w:szCs w:val="24"/>
        </w:rPr>
        <w:t xml:space="preserve">gli indicatori </w:t>
      </w:r>
      <w:r w:rsidR="00461B0B" w:rsidRPr="005C0791">
        <w:rPr>
          <w:rFonts w:asciiTheme="minorHAnsi" w:hAnsiTheme="minorHAnsi"/>
          <w:sz w:val="24"/>
          <w:szCs w:val="24"/>
        </w:rPr>
        <w:t>di povertà assoluta i livelli sono più elevati rispetto al Centro e al Nord.</w:t>
      </w:r>
    </w:p>
    <w:p w:rsidR="00461B0B" w:rsidRPr="005C0791" w:rsidRDefault="00934C52" w:rsidP="00461B0B">
      <w:pPr>
        <w:spacing w:after="0" w:line="360" w:lineRule="auto"/>
        <w:jc w:val="both"/>
        <w:rPr>
          <w:rFonts w:cs="Arial"/>
          <w:sz w:val="24"/>
          <w:szCs w:val="24"/>
          <w:shd w:val="clear" w:color="auto" w:fill="FFFFFF"/>
        </w:rPr>
      </w:pPr>
      <w:r>
        <w:rPr>
          <w:rFonts w:cs="Arial"/>
          <w:sz w:val="24"/>
          <w:szCs w:val="24"/>
          <w:shd w:val="clear" w:color="auto" w:fill="FFFFFF"/>
        </w:rPr>
        <w:t>Da quest’anno è</w:t>
      </w:r>
      <w:r w:rsidR="00461B0B" w:rsidRPr="005C0791">
        <w:rPr>
          <w:rFonts w:cs="Arial"/>
          <w:sz w:val="24"/>
          <w:szCs w:val="24"/>
          <w:shd w:val="clear" w:color="auto" w:fill="FFFFFF"/>
        </w:rPr>
        <w:t xml:space="preserve"> stato introdotto il </w:t>
      </w:r>
      <w:r w:rsidR="00461B0B" w:rsidRPr="008E38B4">
        <w:rPr>
          <w:rFonts w:cs="Arial"/>
          <w:b/>
          <w:sz w:val="24"/>
          <w:szCs w:val="24"/>
          <w:shd w:val="clear" w:color="auto" w:fill="FFFFFF"/>
        </w:rPr>
        <w:t>Reddito di Inclusione (ReI)</w:t>
      </w:r>
      <w:r w:rsidR="00461B0B" w:rsidRPr="005C0791">
        <w:rPr>
          <w:rFonts w:cs="Arial"/>
          <w:sz w:val="24"/>
          <w:szCs w:val="24"/>
          <w:shd w:val="clear" w:color="auto" w:fill="FFFFFF"/>
        </w:rPr>
        <w:t>,</w:t>
      </w:r>
      <w:r w:rsidR="008E38B4">
        <w:rPr>
          <w:rFonts w:cs="Arial"/>
          <w:sz w:val="24"/>
          <w:szCs w:val="24"/>
          <w:shd w:val="clear" w:color="auto" w:fill="FFFFFF"/>
        </w:rPr>
        <w:t xml:space="preserve"> </w:t>
      </w:r>
      <w:r w:rsidR="00461B0B" w:rsidRPr="005C0791">
        <w:rPr>
          <w:rFonts w:cs="Arial"/>
          <w:sz w:val="24"/>
          <w:szCs w:val="24"/>
          <w:shd w:val="clear" w:color="auto" w:fill="FFFFFF"/>
        </w:rPr>
        <w:t xml:space="preserve">quale misura unica nazionale di contrasto alla povertà ed esclusione sociale, </w:t>
      </w:r>
      <w:r w:rsidR="00461B0B" w:rsidRPr="005C0791">
        <w:rPr>
          <w:rFonts w:eastAsia="Droid Sans Fallback" w:cs="Arial"/>
          <w:kern w:val="1"/>
          <w:sz w:val="24"/>
          <w:szCs w:val="24"/>
          <w:lang w:eastAsia="zh-CN" w:bidi="hi-IN"/>
        </w:rPr>
        <w:t xml:space="preserve">ma questo strumento al momento </w:t>
      </w:r>
      <w:r w:rsidR="008E38B4">
        <w:rPr>
          <w:rFonts w:eastAsia="Droid Sans Fallback" w:cs="Arial"/>
          <w:kern w:val="1"/>
          <w:sz w:val="24"/>
          <w:szCs w:val="24"/>
          <w:lang w:eastAsia="zh-CN" w:bidi="hi-IN"/>
        </w:rPr>
        <w:t xml:space="preserve">ha una dotazione finanziaria </w:t>
      </w:r>
      <w:r w:rsidR="00461B0B" w:rsidRPr="005C0791">
        <w:rPr>
          <w:rFonts w:eastAsia="Droid Sans Fallback" w:cs="Arial"/>
          <w:kern w:val="1"/>
          <w:sz w:val="24"/>
          <w:szCs w:val="24"/>
          <w:lang w:eastAsia="zh-CN" w:bidi="hi-IN"/>
        </w:rPr>
        <w:t>sottostimat</w:t>
      </w:r>
      <w:r w:rsidR="008E38B4">
        <w:rPr>
          <w:rFonts w:eastAsia="Droid Sans Fallback" w:cs="Arial"/>
          <w:kern w:val="1"/>
          <w:sz w:val="24"/>
          <w:szCs w:val="24"/>
          <w:lang w:eastAsia="zh-CN" w:bidi="hi-IN"/>
        </w:rPr>
        <w:t>a</w:t>
      </w:r>
      <w:r w:rsidR="00461B0B" w:rsidRPr="005C0791">
        <w:rPr>
          <w:rFonts w:eastAsia="Droid Sans Fallback" w:cs="Arial"/>
          <w:kern w:val="1"/>
          <w:sz w:val="24"/>
          <w:szCs w:val="24"/>
          <w:lang w:eastAsia="zh-CN" w:bidi="hi-IN"/>
        </w:rPr>
        <w:t xml:space="preserve"> rispetto alle esigenze.  </w:t>
      </w:r>
    </w:p>
    <w:p w:rsidR="008D1DDE" w:rsidRDefault="00461B0B" w:rsidP="00461B0B">
      <w:pPr>
        <w:spacing w:after="0" w:line="360" w:lineRule="auto"/>
        <w:jc w:val="both"/>
        <w:rPr>
          <w:rFonts w:cs="Arial"/>
          <w:sz w:val="24"/>
          <w:szCs w:val="24"/>
          <w:shd w:val="clear" w:color="auto" w:fill="FFFFFF"/>
        </w:rPr>
      </w:pPr>
      <w:r w:rsidRPr="005C0791">
        <w:rPr>
          <w:rFonts w:cs="Arial"/>
          <w:sz w:val="24"/>
          <w:szCs w:val="24"/>
          <w:shd w:val="clear" w:color="auto" w:fill="FFFFFF"/>
        </w:rPr>
        <w:t>Nel primo trimestre del 2018, la misura ha coinvolto, insieme al SIA, oltre 800 mila persone ( circa</w:t>
      </w:r>
      <w:r w:rsidR="008D1DDE">
        <w:rPr>
          <w:rFonts w:cs="Arial"/>
          <w:sz w:val="24"/>
          <w:szCs w:val="24"/>
          <w:shd w:val="clear" w:color="auto" w:fill="FFFFFF"/>
        </w:rPr>
        <w:t xml:space="preserve"> il 50 % del target potenziale).</w:t>
      </w:r>
    </w:p>
    <w:p w:rsidR="00461B0B" w:rsidRPr="005C0791" w:rsidRDefault="008D1DDE" w:rsidP="00461B0B">
      <w:pPr>
        <w:spacing w:after="0" w:line="360" w:lineRule="auto"/>
        <w:jc w:val="both"/>
        <w:rPr>
          <w:rFonts w:cs="Arial"/>
          <w:sz w:val="24"/>
          <w:szCs w:val="24"/>
          <w:shd w:val="clear" w:color="auto" w:fill="FFFFFF"/>
        </w:rPr>
      </w:pPr>
      <w:r>
        <w:rPr>
          <w:rFonts w:cs="Arial"/>
          <w:sz w:val="24"/>
          <w:szCs w:val="24"/>
          <w:shd w:val="clear" w:color="auto" w:fill="FFFFFF"/>
        </w:rPr>
        <w:t xml:space="preserve">A partire dal prossimo mese di </w:t>
      </w:r>
      <w:r w:rsidR="00461B0B" w:rsidRPr="005C0791">
        <w:rPr>
          <w:rFonts w:cs="Arial"/>
          <w:sz w:val="24"/>
          <w:szCs w:val="24"/>
          <w:shd w:val="clear" w:color="auto" w:fill="FFFFFF"/>
        </w:rPr>
        <w:t xml:space="preserve">luglio </w:t>
      </w:r>
      <w:r>
        <w:rPr>
          <w:rFonts w:cs="Arial"/>
          <w:sz w:val="24"/>
          <w:szCs w:val="24"/>
          <w:shd w:val="clear" w:color="auto" w:fill="FFFFFF"/>
        </w:rPr>
        <w:t>l</w:t>
      </w:r>
      <w:r w:rsidR="00461B0B" w:rsidRPr="005C0791">
        <w:rPr>
          <w:rFonts w:cs="Arial"/>
          <w:sz w:val="24"/>
          <w:szCs w:val="24"/>
          <w:shd w:val="clear" w:color="auto" w:fill="FFFFFF"/>
        </w:rPr>
        <w:t>a platea dei beneficiari verrà estesa venendo meno i requisiti familiari richiesti, attenendosi quindi, solo alla prova dei mezzi: requisito economico reddituale (ISEE- ISRE).</w:t>
      </w:r>
    </w:p>
    <w:p w:rsidR="00461B0B" w:rsidRPr="005C0791" w:rsidRDefault="008D1DDE" w:rsidP="00461B0B">
      <w:pPr>
        <w:autoSpaceDE w:val="0"/>
        <w:autoSpaceDN w:val="0"/>
        <w:adjustRightInd w:val="0"/>
        <w:spacing w:after="0" w:line="360" w:lineRule="auto"/>
        <w:jc w:val="both"/>
        <w:rPr>
          <w:rFonts w:eastAsia="Times New Roman" w:cs="Arial"/>
          <w:sz w:val="24"/>
          <w:szCs w:val="24"/>
          <w:lang w:eastAsia="it-IT"/>
        </w:rPr>
      </w:pPr>
      <w:r>
        <w:rPr>
          <w:rFonts w:eastAsia="Droid Sans Fallback" w:cs="Arial"/>
          <w:kern w:val="1"/>
          <w:sz w:val="24"/>
          <w:szCs w:val="24"/>
          <w:lang w:eastAsia="zh-CN" w:bidi="hi-IN"/>
        </w:rPr>
        <w:t xml:space="preserve">A </w:t>
      </w:r>
      <w:r w:rsidR="00461B0B" w:rsidRPr="005C0791">
        <w:rPr>
          <w:rFonts w:eastAsia="Droid Sans Fallback" w:cs="Arial"/>
          <w:kern w:val="1"/>
          <w:sz w:val="24"/>
          <w:szCs w:val="24"/>
          <w:lang w:eastAsia="zh-CN" w:bidi="hi-IN"/>
        </w:rPr>
        <w:t xml:space="preserve">parere della UIL occorre </w:t>
      </w:r>
      <w:r w:rsidR="00461B0B" w:rsidRPr="008E38B4">
        <w:rPr>
          <w:rFonts w:eastAsia="Times New Roman" w:cs="Arial"/>
          <w:b/>
          <w:sz w:val="24"/>
          <w:szCs w:val="24"/>
          <w:lang w:eastAsia="it-IT"/>
        </w:rPr>
        <w:t>aumentare le attuali risorse stanziate garantendo a tutti i poveri un reddito sufficiente a essere parte attiva della società</w:t>
      </w:r>
      <w:r w:rsidR="00461B0B" w:rsidRPr="005C0791">
        <w:rPr>
          <w:rFonts w:eastAsia="Times New Roman" w:cs="Arial"/>
          <w:sz w:val="24"/>
          <w:szCs w:val="24"/>
          <w:lang w:eastAsia="it-IT"/>
        </w:rPr>
        <w:t xml:space="preserve">. </w:t>
      </w:r>
    </w:p>
    <w:p w:rsidR="00461B0B" w:rsidRPr="005C0791" w:rsidRDefault="00461B0B" w:rsidP="00461B0B">
      <w:pPr>
        <w:autoSpaceDE w:val="0"/>
        <w:autoSpaceDN w:val="0"/>
        <w:adjustRightInd w:val="0"/>
        <w:spacing w:after="0" w:line="360" w:lineRule="auto"/>
        <w:jc w:val="both"/>
        <w:rPr>
          <w:rFonts w:eastAsia="Droid Sans Fallback" w:cs="Arial"/>
          <w:kern w:val="1"/>
          <w:sz w:val="24"/>
          <w:szCs w:val="24"/>
          <w:lang w:eastAsia="zh-CN" w:bidi="hi-IN"/>
        </w:rPr>
      </w:pPr>
      <w:r w:rsidRPr="005C0791">
        <w:rPr>
          <w:rFonts w:eastAsia="Times New Roman" w:cs="Arial"/>
          <w:sz w:val="24"/>
          <w:szCs w:val="24"/>
          <w:lang w:eastAsia="it-IT"/>
        </w:rPr>
        <w:t>Ma non bastano solo i sussidi</w:t>
      </w:r>
      <w:r w:rsidR="00934C52">
        <w:rPr>
          <w:rFonts w:eastAsia="Times New Roman" w:cs="Arial"/>
          <w:sz w:val="24"/>
          <w:szCs w:val="24"/>
          <w:lang w:eastAsia="it-IT"/>
        </w:rPr>
        <w:t xml:space="preserve">, </w:t>
      </w:r>
      <w:r w:rsidRPr="005C0791">
        <w:rPr>
          <w:rFonts w:eastAsia="Times New Roman" w:cs="Arial"/>
          <w:sz w:val="24"/>
          <w:szCs w:val="24"/>
          <w:lang w:eastAsia="it-IT"/>
        </w:rPr>
        <w:t xml:space="preserve">occorre agire sui servizi (sociali, istruzione, formazione e di politche attive), </w:t>
      </w:r>
      <w:r w:rsidR="008D1DDE">
        <w:rPr>
          <w:rFonts w:eastAsia="Times New Roman" w:cs="Arial"/>
          <w:sz w:val="24"/>
          <w:szCs w:val="24"/>
          <w:lang w:eastAsia="it-IT"/>
        </w:rPr>
        <w:t xml:space="preserve">con adeguati stanziamenti </w:t>
      </w:r>
      <w:r w:rsidRPr="005C0791">
        <w:rPr>
          <w:rFonts w:eastAsia="Times New Roman" w:cs="Arial"/>
          <w:sz w:val="24"/>
          <w:szCs w:val="24"/>
          <w:lang w:eastAsia="it-IT"/>
        </w:rPr>
        <w:t>per favorire l’inserimento sociale e lavorativo.</w:t>
      </w:r>
    </w:p>
    <w:p w:rsidR="00461B0B" w:rsidRPr="005C0791" w:rsidRDefault="00461B0B" w:rsidP="00461B0B">
      <w:pPr>
        <w:autoSpaceDE w:val="0"/>
        <w:autoSpaceDN w:val="0"/>
        <w:adjustRightInd w:val="0"/>
        <w:spacing w:after="0" w:line="360" w:lineRule="auto"/>
        <w:jc w:val="both"/>
        <w:rPr>
          <w:rFonts w:eastAsia="Droid Sans Fallback" w:cs="Arial"/>
          <w:kern w:val="1"/>
          <w:sz w:val="24"/>
          <w:szCs w:val="24"/>
          <w:lang w:eastAsia="zh-CN" w:bidi="hi-IN"/>
        </w:rPr>
      </w:pPr>
      <w:r w:rsidRPr="005C0791">
        <w:rPr>
          <w:rFonts w:eastAsia="Droid Sans Fallback" w:cs="Arial"/>
          <w:kern w:val="1"/>
          <w:sz w:val="24"/>
          <w:szCs w:val="24"/>
          <w:lang w:eastAsia="zh-CN" w:bidi="hi-IN"/>
        </w:rPr>
        <w:t>Inoltre è importante estendere il sussidio anche ai cittadini stranieri in possesso di regolare permesso di soggiorno di durata non inferiore ad un anno.</w:t>
      </w:r>
      <w:bookmarkStart w:id="0" w:name="_GoBack"/>
      <w:bookmarkEnd w:id="0"/>
    </w:p>
    <w:p w:rsidR="008E38B4" w:rsidRDefault="00461B0B" w:rsidP="008E38B4">
      <w:pPr>
        <w:autoSpaceDE w:val="0"/>
        <w:autoSpaceDN w:val="0"/>
        <w:adjustRightInd w:val="0"/>
        <w:spacing w:after="0" w:line="360" w:lineRule="auto"/>
        <w:jc w:val="both"/>
        <w:rPr>
          <w:rFonts w:eastAsia="Calibri" w:cs="Times New Roman"/>
          <w:sz w:val="24"/>
          <w:szCs w:val="24"/>
          <w:lang w:eastAsia="it-IT"/>
        </w:rPr>
      </w:pPr>
      <w:r w:rsidRPr="005C0791">
        <w:rPr>
          <w:rFonts w:eastAsia="Calibri" w:cs="Times New Roman"/>
          <w:sz w:val="24"/>
          <w:szCs w:val="24"/>
          <w:lang w:eastAsia="it-IT"/>
        </w:rPr>
        <w:t xml:space="preserve">E sarebbe altresì necessario rivedere il meccanismo che misura il grado di ricchezza o povertà delle persone (ISEE), ancorandolo a criteri di maggiore equità nell’accesso alle prestazioni sociali. </w:t>
      </w:r>
    </w:p>
    <w:p w:rsidR="008E38B4" w:rsidRDefault="008E38B4" w:rsidP="008E38B4">
      <w:pPr>
        <w:autoSpaceDE w:val="0"/>
        <w:autoSpaceDN w:val="0"/>
        <w:adjustRightInd w:val="0"/>
        <w:spacing w:after="0" w:line="360" w:lineRule="auto"/>
        <w:jc w:val="both"/>
        <w:rPr>
          <w:rFonts w:cs="Arial"/>
          <w:sz w:val="24"/>
          <w:szCs w:val="24"/>
          <w:shd w:val="clear" w:color="auto" w:fill="FFFFFF"/>
        </w:rPr>
      </w:pPr>
      <w:r>
        <w:rPr>
          <w:rFonts w:cs="Arial"/>
          <w:sz w:val="24"/>
          <w:szCs w:val="24"/>
          <w:shd w:val="clear" w:color="auto" w:fill="FFFFFF"/>
        </w:rPr>
        <w:t xml:space="preserve">Nel DEF </w:t>
      </w:r>
      <w:r w:rsidRPr="008E38B4">
        <w:rPr>
          <w:rFonts w:cs="Arial"/>
          <w:sz w:val="24"/>
          <w:szCs w:val="24"/>
          <w:shd w:val="clear" w:color="auto" w:fill="FFFFFF"/>
        </w:rPr>
        <w:t xml:space="preserve">il </w:t>
      </w:r>
      <w:r w:rsidRPr="008E38B4">
        <w:rPr>
          <w:rFonts w:cs="Arial"/>
          <w:b/>
          <w:sz w:val="24"/>
          <w:szCs w:val="24"/>
          <w:shd w:val="clear" w:color="auto" w:fill="FFFFFF"/>
        </w:rPr>
        <w:t>finanziamento per la sanità, a legislazione vigente, continua ad essere collocato in un trend involutivo</w:t>
      </w:r>
      <w:r>
        <w:rPr>
          <w:rFonts w:cs="Arial"/>
          <w:sz w:val="24"/>
          <w:szCs w:val="24"/>
          <w:shd w:val="clear" w:color="auto" w:fill="FFFFFF"/>
        </w:rPr>
        <w:t>.</w:t>
      </w:r>
    </w:p>
    <w:p w:rsidR="008E38B4" w:rsidRDefault="008E38B4" w:rsidP="008E38B4">
      <w:pPr>
        <w:autoSpaceDE w:val="0"/>
        <w:autoSpaceDN w:val="0"/>
        <w:adjustRightInd w:val="0"/>
        <w:spacing w:after="0" w:line="360" w:lineRule="auto"/>
        <w:jc w:val="both"/>
        <w:rPr>
          <w:rFonts w:cs="Arial"/>
          <w:sz w:val="24"/>
          <w:szCs w:val="24"/>
          <w:shd w:val="clear" w:color="auto" w:fill="FFFFFF"/>
        </w:rPr>
      </w:pPr>
      <w:r>
        <w:rPr>
          <w:rFonts w:cs="Arial"/>
          <w:sz w:val="24"/>
          <w:szCs w:val="24"/>
          <w:shd w:val="clear" w:color="auto" w:fill="FFFFFF"/>
        </w:rPr>
        <w:t>S</w:t>
      </w:r>
      <w:r w:rsidRPr="008E38B4">
        <w:rPr>
          <w:rFonts w:cs="Arial"/>
          <w:sz w:val="24"/>
          <w:szCs w:val="24"/>
          <w:shd w:val="clear" w:color="auto" w:fill="FFFFFF"/>
        </w:rPr>
        <w:t>econdo le previsioni</w:t>
      </w:r>
      <w:r>
        <w:rPr>
          <w:rFonts w:cs="Arial"/>
          <w:sz w:val="24"/>
          <w:szCs w:val="24"/>
          <w:shd w:val="clear" w:color="auto" w:fill="FFFFFF"/>
        </w:rPr>
        <w:t xml:space="preserve"> il </w:t>
      </w:r>
      <w:r w:rsidRPr="008E38B4">
        <w:rPr>
          <w:rFonts w:cs="Arial"/>
          <w:sz w:val="24"/>
          <w:szCs w:val="24"/>
          <w:shd w:val="clear" w:color="auto" w:fill="FFFFFF"/>
        </w:rPr>
        <w:t>rapporto tra spesa sanitaria e P</w:t>
      </w:r>
      <w:r>
        <w:rPr>
          <w:rFonts w:cs="Arial"/>
          <w:sz w:val="24"/>
          <w:szCs w:val="24"/>
          <w:shd w:val="clear" w:color="auto" w:fill="FFFFFF"/>
        </w:rPr>
        <w:t>IL</w:t>
      </w:r>
      <w:r w:rsidRPr="008E38B4">
        <w:rPr>
          <w:rFonts w:cs="Arial"/>
          <w:sz w:val="24"/>
          <w:szCs w:val="24"/>
          <w:shd w:val="clear" w:color="auto" w:fill="FFFFFF"/>
        </w:rPr>
        <w:t xml:space="preserve">, passerà dal 6,6% </w:t>
      </w:r>
      <w:r>
        <w:rPr>
          <w:rFonts w:cs="Arial"/>
          <w:sz w:val="24"/>
          <w:szCs w:val="24"/>
          <w:shd w:val="clear" w:color="auto" w:fill="FFFFFF"/>
        </w:rPr>
        <w:t xml:space="preserve">del </w:t>
      </w:r>
      <w:r w:rsidRPr="008E38B4">
        <w:rPr>
          <w:rFonts w:cs="Arial"/>
          <w:sz w:val="24"/>
          <w:szCs w:val="24"/>
          <w:shd w:val="clear" w:color="auto" w:fill="FFFFFF"/>
        </w:rPr>
        <w:t>2018</w:t>
      </w:r>
      <w:r>
        <w:rPr>
          <w:rFonts w:cs="Arial"/>
          <w:sz w:val="24"/>
          <w:szCs w:val="24"/>
          <w:shd w:val="clear" w:color="auto" w:fill="FFFFFF"/>
        </w:rPr>
        <w:t>,</w:t>
      </w:r>
      <w:r w:rsidRPr="008E38B4">
        <w:rPr>
          <w:rFonts w:cs="Arial"/>
          <w:sz w:val="24"/>
          <w:szCs w:val="24"/>
          <w:shd w:val="clear" w:color="auto" w:fill="FFFFFF"/>
        </w:rPr>
        <w:t xml:space="preserve"> al 6,3% nel 2021</w:t>
      </w:r>
      <w:r>
        <w:rPr>
          <w:rFonts w:cs="Arial"/>
          <w:sz w:val="24"/>
          <w:szCs w:val="24"/>
          <w:shd w:val="clear" w:color="auto" w:fill="FFFFFF"/>
        </w:rPr>
        <w:t>.</w:t>
      </w:r>
    </w:p>
    <w:p w:rsidR="008E38B4" w:rsidRDefault="008E38B4" w:rsidP="008E38B4">
      <w:pPr>
        <w:autoSpaceDE w:val="0"/>
        <w:autoSpaceDN w:val="0"/>
        <w:adjustRightInd w:val="0"/>
        <w:spacing w:after="0" w:line="360" w:lineRule="auto"/>
        <w:jc w:val="both"/>
        <w:rPr>
          <w:rFonts w:cs="Arial"/>
          <w:sz w:val="24"/>
          <w:szCs w:val="24"/>
          <w:shd w:val="clear" w:color="auto" w:fill="FFFFFF"/>
        </w:rPr>
      </w:pPr>
      <w:r>
        <w:rPr>
          <w:rFonts w:cs="Arial"/>
          <w:sz w:val="24"/>
          <w:szCs w:val="24"/>
          <w:shd w:val="clear" w:color="auto" w:fill="FFFFFF"/>
        </w:rPr>
        <w:t xml:space="preserve">Ciò </w:t>
      </w:r>
      <w:r w:rsidRPr="008E38B4">
        <w:rPr>
          <w:rFonts w:cs="Arial"/>
          <w:sz w:val="24"/>
          <w:szCs w:val="24"/>
          <w:shd w:val="clear" w:color="auto" w:fill="FFFFFF"/>
        </w:rPr>
        <w:t xml:space="preserve">desta preoccupazione, </w:t>
      </w:r>
      <w:r>
        <w:rPr>
          <w:rFonts w:cs="Arial"/>
          <w:sz w:val="24"/>
          <w:szCs w:val="24"/>
          <w:shd w:val="clear" w:color="auto" w:fill="FFFFFF"/>
        </w:rPr>
        <w:t xml:space="preserve">dal momento </w:t>
      </w:r>
      <w:r w:rsidRPr="008E38B4">
        <w:rPr>
          <w:rFonts w:cs="Arial"/>
          <w:sz w:val="24"/>
          <w:szCs w:val="24"/>
          <w:shd w:val="clear" w:color="auto" w:fill="FFFFFF"/>
        </w:rPr>
        <w:t>che</w:t>
      </w:r>
      <w:r>
        <w:rPr>
          <w:rFonts w:cs="Arial"/>
          <w:sz w:val="24"/>
          <w:szCs w:val="24"/>
          <w:shd w:val="clear" w:color="auto" w:fill="FFFFFF"/>
        </w:rPr>
        <w:t>,</w:t>
      </w:r>
      <w:r w:rsidRPr="008E38B4">
        <w:rPr>
          <w:rFonts w:cs="Arial"/>
          <w:sz w:val="24"/>
          <w:szCs w:val="24"/>
          <w:shd w:val="clear" w:color="auto" w:fill="FFFFFF"/>
        </w:rPr>
        <w:t xml:space="preserve"> si tratta di una percentuale al di sotto della soglia di allarme del 6,5% fissata dall'Organizzazione Mondiale della Sanità. </w:t>
      </w:r>
    </w:p>
    <w:p w:rsidR="008E38B4" w:rsidRDefault="008E38B4" w:rsidP="008E38B4">
      <w:pPr>
        <w:autoSpaceDE w:val="0"/>
        <w:autoSpaceDN w:val="0"/>
        <w:adjustRightInd w:val="0"/>
        <w:spacing w:after="0" w:line="360" w:lineRule="auto"/>
        <w:jc w:val="both"/>
        <w:rPr>
          <w:rFonts w:cs="Arial"/>
          <w:sz w:val="24"/>
          <w:szCs w:val="24"/>
          <w:shd w:val="clear" w:color="auto" w:fill="FFFFFF"/>
        </w:rPr>
      </w:pPr>
      <w:r w:rsidRPr="008E38B4">
        <w:rPr>
          <w:rFonts w:cs="Arial"/>
          <w:sz w:val="24"/>
          <w:szCs w:val="24"/>
          <w:shd w:val="clear" w:color="auto" w:fill="FFFFFF"/>
        </w:rPr>
        <w:t>Pertanto</w:t>
      </w:r>
      <w:r>
        <w:rPr>
          <w:rFonts w:cs="Arial"/>
          <w:sz w:val="24"/>
          <w:szCs w:val="24"/>
          <w:shd w:val="clear" w:color="auto" w:fill="FFFFFF"/>
        </w:rPr>
        <w:t>, se con la nota di aggiornamento al DEF e con la prossima Legge di Bilancio non si inverte il trend,</w:t>
      </w:r>
      <w:r w:rsidRPr="008E38B4">
        <w:rPr>
          <w:rFonts w:cs="Arial"/>
          <w:sz w:val="24"/>
          <w:szCs w:val="24"/>
          <w:shd w:val="clear" w:color="auto" w:fill="FFFFFF"/>
        </w:rPr>
        <w:t xml:space="preserve"> </w:t>
      </w:r>
      <w:r>
        <w:rPr>
          <w:rFonts w:cs="Arial"/>
          <w:sz w:val="24"/>
          <w:szCs w:val="24"/>
          <w:shd w:val="clear" w:color="auto" w:fill="FFFFFF"/>
        </w:rPr>
        <w:t xml:space="preserve">per la UIL </w:t>
      </w:r>
      <w:r w:rsidRPr="008E38B4">
        <w:rPr>
          <w:rFonts w:cs="Arial"/>
          <w:sz w:val="24"/>
          <w:szCs w:val="24"/>
          <w:shd w:val="clear" w:color="auto" w:fill="FFFFFF"/>
        </w:rPr>
        <w:t xml:space="preserve">non si può parlare  di crescita se manca la salute. </w:t>
      </w:r>
    </w:p>
    <w:p w:rsidR="008E38B4" w:rsidRPr="007F6BED" w:rsidRDefault="008E38B4" w:rsidP="007F6BED">
      <w:pPr>
        <w:autoSpaceDE w:val="0"/>
        <w:autoSpaceDN w:val="0"/>
        <w:adjustRightInd w:val="0"/>
        <w:spacing w:after="0" w:line="360" w:lineRule="auto"/>
        <w:jc w:val="both"/>
        <w:rPr>
          <w:rFonts w:cs="Arial"/>
          <w:sz w:val="24"/>
          <w:szCs w:val="24"/>
          <w:shd w:val="clear" w:color="auto" w:fill="FFFFFF"/>
        </w:rPr>
      </w:pPr>
      <w:r w:rsidRPr="008E38B4">
        <w:rPr>
          <w:rFonts w:cs="Arial"/>
          <w:sz w:val="24"/>
          <w:szCs w:val="24"/>
          <w:shd w:val="clear" w:color="auto" w:fill="FFFFFF"/>
        </w:rPr>
        <w:t>Le difficoltà del nostro S</w:t>
      </w:r>
      <w:r w:rsidR="00934C52">
        <w:rPr>
          <w:rFonts w:cs="Arial"/>
          <w:sz w:val="24"/>
          <w:szCs w:val="24"/>
          <w:shd w:val="clear" w:color="auto" w:fill="FFFFFF"/>
        </w:rPr>
        <w:t xml:space="preserve">istema </w:t>
      </w:r>
      <w:r w:rsidRPr="008E38B4">
        <w:rPr>
          <w:rFonts w:cs="Arial"/>
          <w:sz w:val="24"/>
          <w:szCs w:val="24"/>
          <w:shd w:val="clear" w:color="auto" w:fill="FFFFFF"/>
        </w:rPr>
        <w:t>S</w:t>
      </w:r>
      <w:r w:rsidR="00934C52">
        <w:rPr>
          <w:rFonts w:cs="Arial"/>
          <w:sz w:val="24"/>
          <w:szCs w:val="24"/>
          <w:shd w:val="clear" w:color="auto" w:fill="FFFFFF"/>
        </w:rPr>
        <w:t xml:space="preserve">anitario </w:t>
      </w:r>
      <w:r w:rsidRPr="008E38B4">
        <w:rPr>
          <w:rFonts w:cs="Arial"/>
          <w:sz w:val="24"/>
          <w:szCs w:val="24"/>
          <w:shd w:val="clear" w:color="auto" w:fill="FFFFFF"/>
        </w:rPr>
        <w:t>N</w:t>
      </w:r>
      <w:r w:rsidR="00934C52">
        <w:rPr>
          <w:rFonts w:cs="Arial"/>
          <w:sz w:val="24"/>
          <w:szCs w:val="24"/>
          <w:shd w:val="clear" w:color="auto" w:fill="FFFFFF"/>
        </w:rPr>
        <w:t>azionale</w:t>
      </w:r>
      <w:r w:rsidRPr="008E38B4">
        <w:rPr>
          <w:rFonts w:cs="Arial"/>
          <w:sz w:val="24"/>
          <w:szCs w:val="24"/>
          <w:shd w:val="clear" w:color="auto" w:fill="FFFFFF"/>
        </w:rPr>
        <w:t xml:space="preserve"> sono ascrivibili a due ordini di problemi, str</w:t>
      </w:r>
      <w:r>
        <w:rPr>
          <w:rFonts w:cs="Arial"/>
          <w:sz w:val="24"/>
          <w:szCs w:val="24"/>
          <w:shd w:val="clear" w:color="auto" w:fill="FFFFFF"/>
        </w:rPr>
        <w:t xml:space="preserve">ettamente connessi tra di loro: da una parte </w:t>
      </w:r>
      <w:r w:rsidRPr="008E38B4">
        <w:rPr>
          <w:rFonts w:cs="Arial"/>
          <w:sz w:val="24"/>
          <w:szCs w:val="24"/>
          <w:shd w:val="clear" w:color="auto" w:fill="FFFFFF"/>
        </w:rPr>
        <w:t>le risorse economiche che non riescono a rendere esigibili i nuovi L</w:t>
      </w:r>
      <w:r>
        <w:rPr>
          <w:rFonts w:cs="Arial"/>
          <w:sz w:val="24"/>
          <w:szCs w:val="24"/>
          <w:shd w:val="clear" w:color="auto" w:fill="FFFFFF"/>
        </w:rPr>
        <w:t xml:space="preserve">ivelli </w:t>
      </w:r>
      <w:r w:rsidRPr="008E38B4">
        <w:rPr>
          <w:rFonts w:cs="Arial"/>
          <w:sz w:val="24"/>
          <w:szCs w:val="24"/>
          <w:shd w:val="clear" w:color="auto" w:fill="FFFFFF"/>
        </w:rPr>
        <w:t>E</w:t>
      </w:r>
      <w:r w:rsidR="00934C52">
        <w:rPr>
          <w:rFonts w:cs="Arial"/>
          <w:sz w:val="24"/>
          <w:szCs w:val="24"/>
          <w:shd w:val="clear" w:color="auto" w:fill="FFFFFF"/>
        </w:rPr>
        <w:t>ssenziali di A</w:t>
      </w:r>
      <w:r>
        <w:rPr>
          <w:rFonts w:cs="Arial"/>
          <w:sz w:val="24"/>
          <w:szCs w:val="24"/>
          <w:shd w:val="clear" w:color="auto" w:fill="FFFFFF"/>
        </w:rPr>
        <w:t>ssistenza (LEA),</w:t>
      </w:r>
      <w:r w:rsidRPr="008E38B4">
        <w:rPr>
          <w:rFonts w:cs="Arial"/>
          <w:sz w:val="24"/>
          <w:szCs w:val="24"/>
          <w:shd w:val="clear" w:color="auto" w:fill="FFFFFF"/>
        </w:rPr>
        <w:t xml:space="preserve"> su tutto il territorio nazionale, creando le assurde differenze</w:t>
      </w:r>
      <w:r>
        <w:rPr>
          <w:rFonts w:cs="Arial"/>
          <w:sz w:val="24"/>
          <w:szCs w:val="24"/>
          <w:shd w:val="clear" w:color="auto" w:fill="FFFFFF"/>
        </w:rPr>
        <w:t>; dall’altra i</w:t>
      </w:r>
      <w:r w:rsidRPr="008E38B4">
        <w:rPr>
          <w:rFonts w:cs="Arial"/>
          <w:sz w:val="24"/>
          <w:szCs w:val="24"/>
          <w:shd w:val="clear" w:color="auto" w:fill="FFFFFF"/>
        </w:rPr>
        <w:t>l costante invecchiamento demografico</w:t>
      </w:r>
      <w:r>
        <w:rPr>
          <w:rFonts w:cs="Arial"/>
          <w:sz w:val="24"/>
          <w:szCs w:val="24"/>
          <w:shd w:val="clear" w:color="auto" w:fill="FFFFFF"/>
        </w:rPr>
        <w:t xml:space="preserve"> farà sì che, l</w:t>
      </w:r>
      <w:r w:rsidRPr="008E38B4">
        <w:rPr>
          <w:rFonts w:cs="Arial"/>
          <w:sz w:val="24"/>
          <w:szCs w:val="24"/>
          <w:shd w:val="clear" w:color="auto" w:fill="FFFFFF"/>
        </w:rPr>
        <w:t xml:space="preserve">a sanità del </w:t>
      </w:r>
      <w:r w:rsidRPr="007F6BED">
        <w:rPr>
          <w:rFonts w:cs="Arial"/>
          <w:sz w:val="24"/>
          <w:szCs w:val="24"/>
          <w:shd w:val="clear" w:color="auto" w:fill="FFFFFF"/>
        </w:rPr>
        <w:lastRenderedPageBreak/>
        <w:t xml:space="preserve">futuro sarà sempre più costosa perché garantirà una sopravvivenza maggiore e perché dovrà assistere classi di età sempre più anziane. </w:t>
      </w:r>
    </w:p>
    <w:p w:rsidR="007F6BED" w:rsidRDefault="007F6BED" w:rsidP="007F6BED">
      <w:pPr>
        <w:spacing w:after="0" w:line="360" w:lineRule="auto"/>
        <w:jc w:val="both"/>
        <w:rPr>
          <w:color w:val="000000"/>
          <w:sz w:val="24"/>
          <w:szCs w:val="24"/>
        </w:rPr>
      </w:pPr>
      <w:r w:rsidRPr="007F6BED">
        <w:rPr>
          <w:rFonts w:eastAsia="Times New Roman" w:cs="Times New Roman"/>
          <w:color w:val="000000"/>
          <w:sz w:val="24"/>
          <w:szCs w:val="24"/>
          <w:lang w:eastAsia="it-IT"/>
        </w:rPr>
        <w:t xml:space="preserve">Riteniamo che sia prioritaria e non più rinviabile la realizzazione della </w:t>
      </w:r>
      <w:r w:rsidRPr="00660B8B">
        <w:rPr>
          <w:rFonts w:eastAsia="Times New Roman" w:cs="Times New Roman"/>
          <w:b/>
          <w:color w:val="000000"/>
          <w:sz w:val="24"/>
          <w:szCs w:val="24"/>
          <w:lang w:eastAsia="it-IT"/>
        </w:rPr>
        <w:t>Strategia Nazionale di Prevenzione su Salute e Sicurezza sul Lavoro</w:t>
      </w:r>
      <w:r w:rsidRPr="007F6BED">
        <w:rPr>
          <w:rFonts w:eastAsia="Times New Roman" w:cs="Times New Roman"/>
          <w:color w:val="000000"/>
          <w:sz w:val="24"/>
          <w:szCs w:val="24"/>
          <w:lang w:eastAsia="it-IT"/>
        </w:rPr>
        <w:t>, unico paese dell’Unione Europea</w:t>
      </w:r>
      <w:r>
        <w:rPr>
          <w:rFonts w:eastAsia="Times New Roman" w:cs="Times New Roman"/>
          <w:color w:val="000000"/>
          <w:sz w:val="24"/>
          <w:szCs w:val="24"/>
          <w:lang w:eastAsia="it-IT"/>
        </w:rPr>
        <w:t xml:space="preserve"> che non l’ha mai avuta,</w:t>
      </w:r>
      <w:r w:rsidRPr="007F6BED">
        <w:rPr>
          <w:rFonts w:ascii="Georgia" w:hAnsi="Georgia"/>
          <w:color w:val="000000"/>
          <w:sz w:val="21"/>
          <w:szCs w:val="21"/>
        </w:rPr>
        <w:t xml:space="preserve"> </w:t>
      </w:r>
      <w:r w:rsidRPr="007F6BED">
        <w:rPr>
          <w:color w:val="000000"/>
          <w:sz w:val="24"/>
          <w:szCs w:val="24"/>
        </w:rPr>
        <w:t>ed è necessario accrescere la partecipazione dei lavoratori e dei delegati</w:t>
      </w:r>
      <w:r>
        <w:rPr>
          <w:color w:val="000000"/>
          <w:sz w:val="24"/>
          <w:szCs w:val="24"/>
        </w:rPr>
        <w:t>.</w:t>
      </w:r>
    </w:p>
    <w:p w:rsidR="007F6BED" w:rsidRDefault="007F6BED" w:rsidP="007F6BED">
      <w:pPr>
        <w:spacing w:after="0" w:line="360" w:lineRule="auto"/>
        <w:jc w:val="both"/>
        <w:rPr>
          <w:color w:val="000000"/>
          <w:sz w:val="24"/>
          <w:szCs w:val="24"/>
        </w:rPr>
      </w:pPr>
      <w:r>
        <w:rPr>
          <w:color w:val="000000"/>
          <w:sz w:val="24"/>
          <w:szCs w:val="24"/>
        </w:rPr>
        <w:t>Ricordiamo che proprio il tema della sicurezza e della salute nei luoghi è stato al centro delle celebrazioni di UIL, CGIL e CISL lo scorso 1° Maggio.</w:t>
      </w:r>
    </w:p>
    <w:p w:rsidR="007A377F" w:rsidRPr="007A377F" w:rsidRDefault="007A377F" w:rsidP="007F6BED">
      <w:pPr>
        <w:spacing w:after="0" w:line="360" w:lineRule="auto"/>
        <w:jc w:val="both"/>
        <w:rPr>
          <w:rFonts w:cs="Arial"/>
          <w:sz w:val="24"/>
          <w:szCs w:val="24"/>
          <w:shd w:val="clear" w:color="auto" w:fill="FFFFFF"/>
        </w:rPr>
      </w:pPr>
      <w:r w:rsidRPr="007A377F">
        <w:rPr>
          <w:rFonts w:cs="Arial"/>
          <w:sz w:val="24"/>
          <w:szCs w:val="24"/>
          <w:shd w:val="clear" w:color="auto" w:fill="FFFFFF"/>
        </w:rPr>
        <w:t xml:space="preserve">Avevamo salutato positivamente, lo scorso anno, l’introduzione, in via sperimentale, di </w:t>
      </w:r>
      <w:r w:rsidRPr="007A377F">
        <w:rPr>
          <w:rFonts w:cs="Arial"/>
          <w:sz w:val="24"/>
          <w:szCs w:val="24"/>
        </w:rPr>
        <w:t xml:space="preserve">quattro indicatori </w:t>
      </w:r>
      <w:r w:rsidRPr="007A377F">
        <w:rPr>
          <w:rFonts w:cs="Arial"/>
          <w:sz w:val="24"/>
          <w:szCs w:val="24"/>
          <w:shd w:val="clear" w:color="auto" w:fill="FFFFFF"/>
        </w:rPr>
        <w:t xml:space="preserve">del </w:t>
      </w:r>
      <w:r w:rsidRPr="007A377F">
        <w:rPr>
          <w:rFonts w:cs="Arial"/>
          <w:b/>
          <w:sz w:val="24"/>
          <w:szCs w:val="24"/>
          <w:shd w:val="clear" w:color="auto" w:fill="FFFFFF"/>
        </w:rPr>
        <w:t>Benessere Equo e Sostenibile</w:t>
      </w:r>
      <w:r w:rsidRPr="007A377F">
        <w:rPr>
          <w:rFonts w:cs="Arial"/>
          <w:sz w:val="24"/>
          <w:szCs w:val="24"/>
          <w:shd w:val="clear" w:color="auto" w:fill="FFFFFF"/>
        </w:rPr>
        <w:t>.</w:t>
      </w:r>
    </w:p>
    <w:p w:rsidR="007A377F" w:rsidRPr="007A377F" w:rsidRDefault="007A377F" w:rsidP="007F6BED">
      <w:pPr>
        <w:spacing w:after="0" w:line="360" w:lineRule="auto"/>
        <w:jc w:val="both"/>
        <w:rPr>
          <w:rFonts w:cs="Arial"/>
          <w:sz w:val="24"/>
          <w:szCs w:val="24"/>
          <w:shd w:val="clear" w:color="auto" w:fill="FFFFFF"/>
        </w:rPr>
      </w:pPr>
      <w:r w:rsidRPr="007A377F">
        <w:rPr>
          <w:rFonts w:cs="Arial"/>
          <w:sz w:val="24"/>
          <w:szCs w:val="24"/>
          <w:shd w:val="clear" w:color="auto" w:fill="FFFFFF"/>
        </w:rPr>
        <w:t>Così come valutiamo positivamente che quest’anno l’allegato del BES si compone di ulteriori otto indicatori per un totale di dodici.</w:t>
      </w:r>
    </w:p>
    <w:p w:rsidR="008E38B4" w:rsidRPr="007A377F" w:rsidRDefault="007A377F" w:rsidP="007F6BED">
      <w:pPr>
        <w:spacing w:after="0" w:line="360" w:lineRule="auto"/>
        <w:jc w:val="both"/>
        <w:rPr>
          <w:rFonts w:cs="Arial"/>
          <w:sz w:val="24"/>
          <w:szCs w:val="24"/>
          <w:shd w:val="clear" w:color="auto" w:fill="FFFFFF"/>
        </w:rPr>
      </w:pPr>
      <w:r w:rsidRPr="007A377F">
        <w:rPr>
          <w:rFonts w:cs="Arial"/>
          <w:sz w:val="24"/>
          <w:szCs w:val="24"/>
          <w:shd w:val="clear" w:color="auto" w:fill="FFFFFF"/>
        </w:rPr>
        <w:t>Ma proprio perché crediamo all’importanza del BES come UIL auspichiamo un maggiore co</w:t>
      </w:r>
      <w:r w:rsidR="00934C52">
        <w:rPr>
          <w:rFonts w:cs="Arial"/>
          <w:sz w:val="24"/>
          <w:szCs w:val="24"/>
          <w:shd w:val="clear" w:color="auto" w:fill="FFFFFF"/>
        </w:rPr>
        <w:t>involgimento delle</w:t>
      </w:r>
      <w:r w:rsidRPr="007A377F">
        <w:rPr>
          <w:rFonts w:cs="Arial"/>
          <w:sz w:val="24"/>
          <w:szCs w:val="24"/>
          <w:shd w:val="clear" w:color="auto" w:fill="FFFFFF"/>
        </w:rPr>
        <w:t xml:space="preserve"> parti sociali da parte del </w:t>
      </w:r>
      <w:r w:rsidRPr="007A377F">
        <w:rPr>
          <w:sz w:val="24"/>
          <w:szCs w:val="24"/>
        </w:rPr>
        <w:t>Comitato per la selezione degli indicatori.</w:t>
      </w:r>
      <w:r w:rsidRPr="007A377F">
        <w:rPr>
          <w:rFonts w:cs="Arial"/>
          <w:sz w:val="24"/>
          <w:szCs w:val="24"/>
          <w:shd w:val="clear" w:color="auto" w:fill="FFFFFF"/>
        </w:rPr>
        <w:t xml:space="preserve"> </w:t>
      </w:r>
    </w:p>
    <w:p w:rsidR="00A564A8" w:rsidRPr="00492E0A" w:rsidRDefault="00A564A8" w:rsidP="007F6BED">
      <w:pPr>
        <w:spacing w:after="0" w:line="360" w:lineRule="auto"/>
        <w:jc w:val="both"/>
        <w:rPr>
          <w:rFonts w:eastAsia="Times New Roman" w:cs="Times New Roman"/>
          <w:sz w:val="24"/>
          <w:szCs w:val="24"/>
          <w:lang w:eastAsia="it-IT"/>
        </w:rPr>
      </w:pPr>
      <w:r w:rsidRPr="00492E0A">
        <w:rPr>
          <w:rFonts w:eastAsia="Times New Roman" w:cs="Times New Roman"/>
          <w:sz w:val="24"/>
          <w:szCs w:val="24"/>
          <w:u w:color="000000"/>
          <w:lang w:eastAsia="it-IT"/>
        </w:rPr>
        <w:t>In conclusione è</w:t>
      </w:r>
      <w:r w:rsidRPr="00492E0A">
        <w:rPr>
          <w:rFonts w:eastAsia="Times New Roman" w:cs="Times New Roman"/>
          <w:sz w:val="24"/>
          <w:szCs w:val="24"/>
          <w:lang w:eastAsia="it-IT"/>
        </w:rPr>
        <w:t xml:space="preserve"> particolarmente arduo dare un giudizio di merito al Documento di Economia e Finanze</w:t>
      </w:r>
      <w:r w:rsidR="00672E11">
        <w:rPr>
          <w:rFonts w:eastAsia="Times New Roman" w:cs="Times New Roman"/>
          <w:sz w:val="24"/>
          <w:szCs w:val="24"/>
          <w:lang w:eastAsia="it-IT"/>
        </w:rPr>
        <w:t xml:space="preserve"> </w:t>
      </w:r>
      <w:r w:rsidRPr="00492E0A">
        <w:rPr>
          <w:rFonts w:eastAsia="Times New Roman" w:cs="Times New Roman"/>
          <w:sz w:val="24"/>
          <w:szCs w:val="24"/>
          <w:lang w:eastAsia="it-IT"/>
        </w:rPr>
        <w:t xml:space="preserve">in quanto a differenza degli anni passati, </w:t>
      </w:r>
      <w:r w:rsidR="00672E11">
        <w:rPr>
          <w:rFonts w:eastAsia="Times New Roman" w:cs="Times New Roman"/>
          <w:sz w:val="24"/>
          <w:szCs w:val="24"/>
          <w:lang w:eastAsia="it-IT"/>
        </w:rPr>
        <w:t xml:space="preserve">esso </w:t>
      </w:r>
      <w:r w:rsidRPr="00492E0A">
        <w:rPr>
          <w:rFonts w:eastAsia="Times New Roman" w:cs="Times New Roman"/>
          <w:sz w:val="24"/>
          <w:szCs w:val="24"/>
          <w:lang w:eastAsia="it-IT"/>
        </w:rPr>
        <w:t>non contiene alcuna indicazione programmatica sulle misure da attuare in campo economico, sociale, previdenziale e lavorativo.</w:t>
      </w:r>
    </w:p>
    <w:p w:rsidR="00A564A8" w:rsidRPr="00492E0A" w:rsidRDefault="00A564A8" w:rsidP="007F6BED">
      <w:pPr>
        <w:spacing w:after="0" w:line="360" w:lineRule="auto"/>
        <w:jc w:val="both"/>
        <w:rPr>
          <w:rFonts w:eastAsia="Times New Roman" w:cs="Times New Roman"/>
          <w:sz w:val="24"/>
          <w:szCs w:val="24"/>
          <w:u w:color="000000"/>
          <w:lang w:eastAsia="it-IT"/>
        </w:rPr>
      </w:pPr>
      <w:r w:rsidRPr="00492E0A">
        <w:rPr>
          <w:rFonts w:eastAsia="Times New Roman" w:cs="Times New Roman"/>
          <w:sz w:val="24"/>
          <w:szCs w:val="24"/>
          <w:lang w:eastAsia="it-IT"/>
        </w:rPr>
        <w:t>Sar</w:t>
      </w:r>
      <w:r w:rsidR="00D17B14">
        <w:rPr>
          <w:rFonts w:eastAsia="Times New Roman" w:cs="Times New Roman"/>
          <w:sz w:val="24"/>
          <w:szCs w:val="24"/>
          <w:lang w:eastAsia="it-IT"/>
        </w:rPr>
        <w:t>anno</w:t>
      </w:r>
      <w:r w:rsidRPr="00492E0A">
        <w:rPr>
          <w:rFonts w:eastAsia="Times New Roman" w:cs="Times New Roman"/>
          <w:sz w:val="24"/>
          <w:szCs w:val="24"/>
          <w:lang w:eastAsia="it-IT"/>
        </w:rPr>
        <w:t xml:space="preserve">, pertanto, la nota di aggiornamento al DEF e la prossima Legge di Bilancio a stabilire le priorità programmatiche per </w:t>
      </w:r>
      <w:r w:rsidRPr="00A564A8">
        <w:rPr>
          <w:rFonts w:eastAsia="Times New Roman" w:cs="Times New Roman"/>
          <w:sz w:val="24"/>
          <w:szCs w:val="24"/>
          <w:u w:color="000000"/>
          <w:lang w:eastAsia="it-IT"/>
        </w:rPr>
        <w:t>favorire la crescita con interventi e investimenti a favore dello sviluppo</w:t>
      </w:r>
      <w:r w:rsidR="00D92140" w:rsidRPr="00492E0A">
        <w:rPr>
          <w:rFonts w:eastAsia="Times New Roman" w:cs="Times New Roman"/>
          <w:sz w:val="24"/>
          <w:szCs w:val="24"/>
          <w:u w:color="000000"/>
          <w:lang w:eastAsia="it-IT"/>
        </w:rPr>
        <w:t>, dell</w:t>
      </w:r>
      <w:r w:rsidRPr="00A564A8">
        <w:rPr>
          <w:rFonts w:eastAsia="Times New Roman" w:cs="Times New Roman"/>
          <w:sz w:val="24"/>
          <w:szCs w:val="24"/>
          <w:u w:color="000000"/>
          <w:lang w:eastAsia="it-IT"/>
        </w:rPr>
        <w:t>’occupazione</w:t>
      </w:r>
      <w:r w:rsidR="00D92140" w:rsidRPr="00492E0A">
        <w:rPr>
          <w:rFonts w:eastAsia="Times New Roman" w:cs="Times New Roman"/>
          <w:sz w:val="24"/>
          <w:szCs w:val="24"/>
          <w:u w:color="000000"/>
          <w:lang w:eastAsia="it-IT"/>
        </w:rPr>
        <w:t xml:space="preserve"> e del benessere sociale</w:t>
      </w:r>
      <w:r w:rsidRPr="00A564A8">
        <w:rPr>
          <w:rFonts w:eastAsia="Times New Roman" w:cs="Times New Roman"/>
          <w:sz w:val="24"/>
          <w:szCs w:val="24"/>
          <w:u w:color="000000"/>
          <w:lang w:eastAsia="it-IT"/>
        </w:rPr>
        <w:t xml:space="preserve">. </w:t>
      </w:r>
    </w:p>
    <w:p w:rsidR="00672E11" w:rsidRDefault="00D92140" w:rsidP="007F6BED">
      <w:pPr>
        <w:spacing w:after="0" w:line="360" w:lineRule="auto"/>
        <w:jc w:val="both"/>
        <w:rPr>
          <w:rFonts w:eastAsia="Times New Roman" w:cs="Times New Roman"/>
          <w:sz w:val="24"/>
          <w:szCs w:val="24"/>
          <w:u w:color="000000"/>
          <w:lang w:eastAsia="it-IT"/>
        </w:rPr>
      </w:pPr>
      <w:r w:rsidRPr="00492E0A">
        <w:rPr>
          <w:rFonts w:eastAsia="Times New Roman" w:cs="Times New Roman"/>
          <w:sz w:val="24"/>
          <w:szCs w:val="24"/>
          <w:u w:color="000000"/>
          <w:lang w:eastAsia="it-IT"/>
        </w:rPr>
        <w:t xml:space="preserve">Così come sarà importante, </w:t>
      </w:r>
      <w:r w:rsidR="00A564A8" w:rsidRPr="00A564A8">
        <w:rPr>
          <w:rFonts w:eastAsia="Times New Roman" w:cs="Times New Roman"/>
          <w:sz w:val="24"/>
          <w:szCs w:val="24"/>
          <w:u w:color="000000"/>
          <w:lang w:eastAsia="it-IT"/>
        </w:rPr>
        <w:t>nella prossima manovra di bilancio</w:t>
      </w:r>
      <w:r w:rsidRPr="00492E0A">
        <w:rPr>
          <w:rFonts w:eastAsia="Times New Roman" w:cs="Times New Roman"/>
          <w:sz w:val="24"/>
          <w:szCs w:val="24"/>
          <w:u w:color="000000"/>
          <w:lang w:eastAsia="it-IT"/>
        </w:rPr>
        <w:t xml:space="preserve">, trovare le necessarie risorse </w:t>
      </w:r>
      <w:r w:rsidR="00A564A8" w:rsidRPr="00A564A8">
        <w:rPr>
          <w:rFonts w:eastAsia="Times New Roman" w:cs="Times New Roman"/>
          <w:sz w:val="24"/>
          <w:szCs w:val="24"/>
          <w:u w:color="000000"/>
          <w:lang w:eastAsia="it-IT"/>
        </w:rPr>
        <w:t xml:space="preserve">per </w:t>
      </w:r>
      <w:r w:rsidR="00A564A8" w:rsidRPr="00672E11">
        <w:rPr>
          <w:rFonts w:eastAsia="Times New Roman" w:cs="Times New Roman"/>
          <w:sz w:val="24"/>
          <w:szCs w:val="24"/>
          <w:u w:color="000000"/>
          <w:lang w:eastAsia="it-IT"/>
        </w:rPr>
        <w:t xml:space="preserve">il </w:t>
      </w:r>
      <w:r w:rsidR="00A564A8" w:rsidRPr="00A564A8">
        <w:rPr>
          <w:rFonts w:eastAsia="Times New Roman" w:cs="Times New Roman"/>
          <w:b/>
          <w:sz w:val="24"/>
          <w:szCs w:val="24"/>
          <w:u w:color="000000"/>
          <w:lang w:eastAsia="it-IT"/>
        </w:rPr>
        <w:t>rinnovo dei contratti nel pubblico impiego</w:t>
      </w:r>
      <w:r w:rsidRPr="00492E0A">
        <w:rPr>
          <w:rFonts w:eastAsia="Times New Roman" w:cs="Times New Roman"/>
          <w:sz w:val="24"/>
          <w:szCs w:val="24"/>
          <w:u w:color="000000"/>
          <w:lang w:eastAsia="it-IT"/>
        </w:rPr>
        <w:t xml:space="preserve">, che </w:t>
      </w:r>
      <w:r w:rsidR="0017394F">
        <w:rPr>
          <w:rFonts w:eastAsia="Times New Roman" w:cs="Times New Roman"/>
          <w:sz w:val="24"/>
          <w:szCs w:val="24"/>
          <w:u w:color="000000"/>
          <w:lang w:eastAsia="it-IT"/>
        </w:rPr>
        <w:t xml:space="preserve">ricordiamo </w:t>
      </w:r>
      <w:r w:rsidRPr="00492E0A">
        <w:rPr>
          <w:rFonts w:eastAsia="Times New Roman" w:cs="Times New Roman"/>
          <w:sz w:val="24"/>
          <w:szCs w:val="24"/>
          <w:u w:color="000000"/>
          <w:lang w:eastAsia="it-IT"/>
        </w:rPr>
        <w:t>scadono il 31 dicembre di quest’anno</w:t>
      </w:r>
      <w:r w:rsidR="0076661E">
        <w:rPr>
          <w:rFonts w:eastAsia="Times New Roman" w:cs="Times New Roman"/>
          <w:sz w:val="24"/>
          <w:szCs w:val="24"/>
          <w:u w:color="000000"/>
          <w:lang w:eastAsia="it-IT"/>
        </w:rPr>
        <w:t>.</w:t>
      </w:r>
    </w:p>
    <w:p w:rsidR="0076661E" w:rsidRDefault="0076661E" w:rsidP="007F6BED">
      <w:pPr>
        <w:spacing w:after="0" w:line="360" w:lineRule="auto"/>
        <w:jc w:val="both"/>
        <w:rPr>
          <w:rFonts w:eastAsia="Times New Roman" w:cs="Times New Roman"/>
          <w:sz w:val="24"/>
          <w:szCs w:val="24"/>
          <w:u w:color="000000"/>
          <w:lang w:eastAsia="it-IT"/>
        </w:rPr>
      </w:pPr>
    </w:p>
    <w:p w:rsidR="0076661E" w:rsidRPr="0076661E" w:rsidRDefault="0076661E" w:rsidP="007F6BED">
      <w:pPr>
        <w:spacing w:after="0" w:line="360" w:lineRule="auto"/>
        <w:jc w:val="both"/>
        <w:rPr>
          <w:b/>
          <w:sz w:val="24"/>
          <w:szCs w:val="24"/>
        </w:rPr>
      </w:pPr>
      <w:r w:rsidRPr="0076661E">
        <w:rPr>
          <w:rFonts w:eastAsia="Times New Roman" w:cs="Times New Roman"/>
          <w:b/>
          <w:sz w:val="24"/>
          <w:szCs w:val="24"/>
          <w:u w:color="000000"/>
          <w:lang w:eastAsia="it-IT"/>
        </w:rPr>
        <w:t>Maggio 2018</w:t>
      </w:r>
    </w:p>
    <w:p w:rsidR="007F6BED" w:rsidRPr="0076661E" w:rsidRDefault="007F6BED">
      <w:pPr>
        <w:spacing w:after="0" w:line="360" w:lineRule="auto"/>
        <w:jc w:val="both"/>
        <w:rPr>
          <w:b/>
          <w:sz w:val="24"/>
          <w:szCs w:val="24"/>
        </w:rPr>
      </w:pPr>
    </w:p>
    <w:sectPr w:rsidR="007F6BED" w:rsidRPr="0076661E">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714" w:rsidRDefault="00114714" w:rsidP="001348FA">
      <w:pPr>
        <w:spacing w:after="0" w:line="240" w:lineRule="auto"/>
      </w:pPr>
      <w:r>
        <w:separator/>
      </w:r>
    </w:p>
  </w:endnote>
  <w:endnote w:type="continuationSeparator" w:id="0">
    <w:p w:rsidR="00114714" w:rsidRDefault="00114714" w:rsidP="0013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roid Sans Fallback">
    <w:altName w:val="Times New Roman"/>
    <w:charset w:val="01"/>
    <w:family w:val="auto"/>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FA" w:rsidRDefault="001348F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816789"/>
      <w:docPartObj>
        <w:docPartGallery w:val="Page Numbers (Bottom of Page)"/>
        <w:docPartUnique/>
      </w:docPartObj>
    </w:sdtPr>
    <w:sdtEndPr/>
    <w:sdtContent>
      <w:p w:rsidR="001348FA" w:rsidRDefault="001348FA">
        <w:pPr>
          <w:pStyle w:val="Pidipagina"/>
          <w:jc w:val="right"/>
        </w:pPr>
        <w:r>
          <w:fldChar w:fldCharType="begin"/>
        </w:r>
        <w:r>
          <w:instrText>PAGE   \* MERGEFORMAT</w:instrText>
        </w:r>
        <w:r>
          <w:fldChar w:fldCharType="separate"/>
        </w:r>
        <w:r w:rsidR="00C43084">
          <w:rPr>
            <w:noProof/>
          </w:rPr>
          <w:t>1</w:t>
        </w:r>
        <w:r>
          <w:fldChar w:fldCharType="end"/>
        </w:r>
      </w:p>
    </w:sdtContent>
  </w:sdt>
  <w:p w:rsidR="001348FA" w:rsidRDefault="001348F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FA" w:rsidRDefault="001348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714" w:rsidRDefault="00114714" w:rsidP="001348FA">
      <w:pPr>
        <w:spacing w:after="0" w:line="240" w:lineRule="auto"/>
      </w:pPr>
      <w:r>
        <w:separator/>
      </w:r>
    </w:p>
  </w:footnote>
  <w:footnote w:type="continuationSeparator" w:id="0">
    <w:p w:rsidR="00114714" w:rsidRDefault="00114714" w:rsidP="00134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FA" w:rsidRDefault="001348F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FA" w:rsidRDefault="001348F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FA" w:rsidRDefault="001348F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34E7F"/>
    <w:multiLevelType w:val="hybridMultilevel"/>
    <w:tmpl w:val="2E62BD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F6"/>
    <w:rsid w:val="000711F7"/>
    <w:rsid w:val="000A0E0B"/>
    <w:rsid w:val="000B04BE"/>
    <w:rsid w:val="00114714"/>
    <w:rsid w:val="001348FA"/>
    <w:rsid w:val="00136378"/>
    <w:rsid w:val="0017394F"/>
    <w:rsid w:val="001A4519"/>
    <w:rsid w:val="002204D9"/>
    <w:rsid w:val="00256F97"/>
    <w:rsid w:val="002B0841"/>
    <w:rsid w:val="002B6191"/>
    <w:rsid w:val="002F1E3A"/>
    <w:rsid w:val="002F21D9"/>
    <w:rsid w:val="003164A9"/>
    <w:rsid w:val="00342018"/>
    <w:rsid w:val="003451B8"/>
    <w:rsid w:val="003A4608"/>
    <w:rsid w:val="003E11E5"/>
    <w:rsid w:val="0043228C"/>
    <w:rsid w:val="0043747A"/>
    <w:rsid w:val="00461B0B"/>
    <w:rsid w:val="00492E0A"/>
    <w:rsid w:val="004B742B"/>
    <w:rsid w:val="004C44D9"/>
    <w:rsid w:val="004C48CA"/>
    <w:rsid w:val="004E53E3"/>
    <w:rsid w:val="00571386"/>
    <w:rsid w:val="005C0555"/>
    <w:rsid w:val="005C3B03"/>
    <w:rsid w:val="005D7A78"/>
    <w:rsid w:val="005F4794"/>
    <w:rsid w:val="00612241"/>
    <w:rsid w:val="00623654"/>
    <w:rsid w:val="00637998"/>
    <w:rsid w:val="00660B8B"/>
    <w:rsid w:val="00672E11"/>
    <w:rsid w:val="0068233B"/>
    <w:rsid w:val="006B2696"/>
    <w:rsid w:val="006F7AC7"/>
    <w:rsid w:val="0076661E"/>
    <w:rsid w:val="007A377F"/>
    <w:rsid w:val="007F6BED"/>
    <w:rsid w:val="007F6D79"/>
    <w:rsid w:val="008117AE"/>
    <w:rsid w:val="00815DD3"/>
    <w:rsid w:val="0081683D"/>
    <w:rsid w:val="008B3F01"/>
    <w:rsid w:val="008D1DDE"/>
    <w:rsid w:val="008E1C4A"/>
    <w:rsid w:val="008E38B4"/>
    <w:rsid w:val="008F69C6"/>
    <w:rsid w:val="00934C52"/>
    <w:rsid w:val="00944E11"/>
    <w:rsid w:val="009526A9"/>
    <w:rsid w:val="009728C3"/>
    <w:rsid w:val="009E16BC"/>
    <w:rsid w:val="00A11B16"/>
    <w:rsid w:val="00A237B4"/>
    <w:rsid w:val="00A3374A"/>
    <w:rsid w:val="00A41819"/>
    <w:rsid w:val="00A564A8"/>
    <w:rsid w:val="00A737E0"/>
    <w:rsid w:val="00A82935"/>
    <w:rsid w:val="00A9020E"/>
    <w:rsid w:val="00AB2CC8"/>
    <w:rsid w:val="00B63DAE"/>
    <w:rsid w:val="00B82ADE"/>
    <w:rsid w:val="00BC213A"/>
    <w:rsid w:val="00BC235B"/>
    <w:rsid w:val="00C17BDD"/>
    <w:rsid w:val="00C26114"/>
    <w:rsid w:val="00C33FDA"/>
    <w:rsid w:val="00C43084"/>
    <w:rsid w:val="00C476A4"/>
    <w:rsid w:val="00C56080"/>
    <w:rsid w:val="00C70230"/>
    <w:rsid w:val="00CC16B8"/>
    <w:rsid w:val="00CD4FC5"/>
    <w:rsid w:val="00CF408E"/>
    <w:rsid w:val="00D17B14"/>
    <w:rsid w:val="00D92140"/>
    <w:rsid w:val="00DA0F40"/>
    <w:rsid w:val="00DA2078"/>
    <w:rsid w:val="00E0089E"/>
    <w:rsid w:val="00E01AB3"/>
    <w:rsid w:val="00E92674"/>
    <w:rsid w:val="00EA750D"/>
    <w:rsid w:val="00F238AD"/>
    <w:rsid w:val="00F465B4"/>
    <w:rsid w:val="00F920F6"/>
    <w:rsid w:val="00F94949"/>
    <w:rsid w:val="00FC21DE"/>
    <w:rsid w:val="00FE3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420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2018"/>
    <w:rPr>
      <w:rFonts w:ascii="Tahoma" w:hAnsi="Tahoma" w:cs="Tahoma"/>
      <w:sz w:val="16"/>
      <w:szCs w:val="16"/>
    </w:rPr>
  </w:style>
  <w:style w:type="paragraph" w:styleId="Intestazione">
    <w:name w:val="header"/>
    <w:basedOn w:val="Normale"/>
    <w:link w:val="IntestazioneCarattere"/>
    <w:uiPriority w:val="99"/>
    <w:unhideWhenUsed/>
    <w:rsid w:val="001348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48FA"/>
  </w:style>
  <w:style w:type="paragraph" w:styleId="Pidipagina">
    <w:name w:val="footer"/>
    <w:basedOn w:val="Normale"/>
    <w:link w:val="PidipaginaCarattere"/>
    <w:uiPriority w:val="99"/>
    <w:unhideWhenUsed/>
    <w:rsid w:val="001348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48FA"/>
  </w:style>
  <w:style w:type="paragraph" w:styleId="NormaleWeb">
    <w:name w:val="Normal (Web)"/>
    <w:basedOn w:val="Normale"/>
    <w:uiPriority w:val="99"/>
    <w:semiHidden/>
    <w:unhideWhenUsed/>
    <w:rsid w:val="008F69C6"/>
    <w:pPr>
      <w:spacing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23654"/>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623654"/>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623654"/>
    <w:rPr>
      <w:vertAlign w:val="superscript"/>
    </w:rPr>
  </w:style>
  <w:style w:type="paragraph" w:styleId="Paragrafoelenco">
    <w:name w:val="List Paragraph"/>
    <w:basedOn w:val="Normale"/>
    <w:uiPriority w:val="34"/>
    <w:qFormat/>
    <w:rsid w:val="00461B0B"/>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420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2018"/>
    <w:rPr>
      <w:rFonts w:ascii="Tahoma" w:hAnsi="Tahoma" w:cs="Tahoma"/>
      <w:sz w:val="16"/>
      <w:szCs w:val="16"/>
    </w:rPr>
  </w:style>
  <w:style w:type="paragraph" w:styleId="Intestazione">
    <w:name w:val="header"/>
    <w:basedOn w:val="Normale"/>
    <w:link w:val="IntestazioneCarattere"/>
    <w:uiPriority w:val="99"/>
    <w:unhideWhenUsed/>
    <w:rsid w:val="001348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48FA"/>
  </w:style>
  <w:style w:type="paragraph" w:styleId="Pidipagina">
    <w:name w:val="footer"/>
    <w:basedOn w:val="Normale"/>
    <w:link w:val="PidipaginaCarattere"/>
    <w:uiPriority w:val="99"/>
    <w:unhideWhenUsed/>
    <w:rsid w:val="001348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48FA"/>
  </w:style>
  <w:style w:type="paragraph" w:styleId="NormaleWeb">
    <w:name w:val="Normal (Web)"/>
    <w:basedOn w:val="Normale"/>
    <w:uiPriority w:val="99"/>
    <w:semiHidden/>
    <w:unhideWhenUsed/>
    <w:rsid w:val="008F69C6"/>
    <w:pPr>
      <w:spacing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23654"/>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623654"/>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623654"/>
    <w:rPr>
      <w:vertAlign w:val="superscript"/>
    </w:rPr>
  </w:style>
  <w:style w:type="paragraph" w:styleId="Paragrafoelenco">
    <w:name w:val="List Paragraph"/>
    <w:basedOn w:val="Normale"/>
    <w:uiPriority w:val="34"/>
    <w:qFormat/>
    <w:rsid w:val="00461B0B"/>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7478">
      <w:bodyDiv w:val="1"/>
      <w:marLeft w:val="0"/>
      <w:marRight w:val="0"/>
      <w:marTop w:val="0"/>
      <w:marBottom w:val="0"/>
      <w:divBdr>
        <w:top w:val="none" w:sz="0" w:space="0" w:color="auto"/>
        <w:left w:val="none" w:sz="0" w:space="0" w:color="auto"/>
        <w:bottom w:val="none" w:sz="0" w:space="0" w:color="auto"/>
        <w:right w:val="none" w:sz="0" w:space="0" w:color="auto"/>
      </w:divBdr>
      <w:divsChild>
        <w:div w:id="1900438455">
          <w:marLeft w:val="0"/>
          <w:marRight w:val="0"/>
          <w:marTop w:val="0"/>
          <w:marBottom w:val="0"/>
          <w:divBdr>
            <w:top w:val="none" w:sz="0" w:space="0" w:color="auto"/>
            <w:left w:val="none" w:sz="0" w:space="0" w:color="auto"/>
            <w:bottom w:val="none" w:sz="0" w:space="0" w:color="auto"/>
            <w:right w:val="none" w:sz="0" w:space="0" w:color="auto"/>
          </w:divBdr>
          <w:divsChild>
            <w:div w:id="891842991">
              <w:marLeft w:val="0"/>
              <w:marRight w:val="0"/>
              <w:marTop w:val="0"/>
              <w:marBottom w:val="0"/>
              <w:divBdr>
                <w:top w:val="none" w:sz="0" w:space="0" w:color="auto"/>
                <w:left w:val="none" w:sz="0" w:space="0" w:color="auto"/>
                <w:bottom w:val="none" w:sz="0" w:space="0" w:color="auto"/>
                <w:right w:val="none" w:sz="0" w:space="0" w:color="auto"/>
              </w:divBdr>
              <w:divsChild>
                <w:div w:id="622200914">
                  <w:marLeft w:val="0"/>
                  <w:marRight w:val="0"/>
                  <w:marTop w:val="630"/>
                  <w:marBottom w:val="630"/>
                  <w:divBdr>
                    <w:top w:val="none" w:sz="0" w:space="0" w:color="auto"/>
                    <w:left w:val="none" w:sz="0" w:space="0" w:color="auto"/>
                    <w:bottom w:val="none" w:sz="0" w:space="0" w:color="auto"/>
                    <w:right w:val="none" w:sz="0" w:space="0" w:color="auto"/>
                  </w:divBdr>
                  <w:divsChild>
                    <w:div w:id="871070032">
                      <w:marLeft w:val="-375"/>
                      <w:marRight w:val="-375"/>
                      <w:marTop w:val="0"/>
                      <w:marBottom w:val="0"/>
                      <w:divBdr>
                        <w:top w:val="none" w:sz="0" w:space="0" w:color="auto"/>
                        <w:left w:val="none" w:sz="0" w:space="0" w:color="auto"/>
                        <w:bottom w:val="none" w:sz="0" w:space="0" w:color="auto"/>
                        <w:right w:val="none" w:sz="0" w:space="0" w:color="auto"/>
                      </w:divBdr>
                      <w:divsChild>
                        <w:div w:id="261958674">
                          <w:marLeft w:val="0"/>
                          <w:marRight w:val="0"/>
                          <w:marTop w:val="0"/>
                          <w:marBottom w:val="0"/>
                          <w:divBdr>
                            <w:top w:val="none" w:sz="0" w:space="0" w:color="auto"/>
                            <w:left w:val="none" w:sz="0" w:space="0" w:color="auto"/>
                            <w:bottom w:val="none" w:sz="0" w:space="0" w:color="auto"/>
                            <w:right w:val="none" w:sz="0" w:space="0" w:color="auto"/>
                          </w:divBdr>
                          <w:divsChild>
                            <w:div w:id="849217587">
                              <w:marLeft w:val="0"/>
                              <w:marRight w:val="0"/>
                              <w:marTop w:val="0"/>
                              <w:marBottom w:val="0"/>
                              <w:divBdr>
                                <w:top w:val="none" w:sz="0" w:space="0" w:color="auto"/>
                                <w:left w:val="none" w:sz="0" w:space="0" w:color="auto"/>
                                <w:bottom w:val="none" w:sz="0" w:space="0" w:color="auto"/>
                                <w:right w:val="none" w:sz="0" w:space="0" w:color="auto"/>
                              </w:divBdr>
                              <w:divsChild>
                                <w:div w:id="1217425754">
                                  <w:marLeft w:val="0"/>
                                  <w:marRight w:val="0"/>
                                  <w:marTop w:val="0"/>
                                  <w:marBottom w:val="0"/>
                                  <w:divBdr>
                                    <w:top w:val="none" w:sz="0" w:space="0" w:color="auto"/>
                                    <w:left w:val="none" w:sz="0" w:space="0" w:color="auto"/>
                                    <w:bottom w:val="none" w:sz="0" w:space="0" w:color="auto"/>
                                    <w:right w:val="none" w:sz="0" w:space="0" w:color="auto"/>
                                  </w:divBdr>
                                  <w:divsChild>
                                    <w:div w:id="1396322176">
                                      <w:marLeft w:val="0"/>
                                      <w:marRight w:val="0"/>
                                      <w:marTop w:val="0"/>
                                      <w:marBottom w:val="0"/>
                                      <w:divBdr>
                                        <w:top w:val="none" w:sz="0" w:space="0" w:color="auto"/>
                                        <w:left w:val="none" w:sz="0" w:space="0" w:color="auto"/>
                                        <w:bottom w:val="none" w:sz="0" w:space="0" w:color="auto"/>
                                        <w:right w:val="none" w:sz="0" w:space="0" w:color="auto"/>
                                      </w:divBdr>
                                      <w:divsChild>
                                        <w:div w:id="720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750740">
      <w:bodyDiv w:val="1"/>
      <w:marLeft w:val="0"/>
      <w:marRight w:val="0"/>
      <w:marTop w:val="0"/>
      <w:marBottom w:val="0"/>
      <w:divBdr>
        <w:top w:val="none" w:sz="0" w:space="0" w:color="auto"/>
        <w:left w:val="none" w:sz="0" w:space="0" w:color="auto"/>
        <w:bottom w:val="none" w:sz="0" w:space="0" w:color="auto"/>
        <w:right w:val="none" w:sz="0" w:space="0" w:color="auto"/>
      </w:divBdr>
      <w:divsChild>
        <w:div w:id="1123884996">
          <w:marLeft w:val="0"/>
          <w:marRight w:val="0"/>
          <w:marTop w:val="0"/>
          <w:marBottom w:val="0"/>
          <w:divBdr>
            <w:top w:val="none" w:sz="0" w:space="0" w:color="auto"/>
            <w:left w:val="none" w:sz="0" w:space="0" w:color="auto"/>
            <w:bottom w:val="none" w:sz="0" w:space="0" w:color="auto"/>
            <w:right w:val="none" w:sz="0" w:space="0" w:color="auto"/>
          </w:divBdr>
          <w:divsChild>
            <w:div w:id="1340038432">
              <w:marLeft w:val="0"/>
              <w:marRight w:val="0"/>
              <w:marTop w:val="0"/>
              <w:marBottom w:val="0"/>
              <w:divBdr>
                <w:top w:val="none" w:sz="0" w:space="0" w:color="auto"/>
                <w:left w:val="none" w:sz="0" w:space="0" w:color="auto"/>
                <w:bottom w:val="none" w:sz="0" w:space="0" w:color="auto"/>
                <w:right w:val="none" w:sz="0" w:space="0" w:color="auto"/>
              </w:divBdr>
              <w:divsChild>
                <w:div w:id="774522914">
                  <w:marLeft w:val="0"/>
                  <w:marRight w:val="0"/>
                  <w:marTop w:val="0"/>
                  <w:marBottom w:val="0"/>
                  <w:divBdr>
                    <w:top w:val="none" w:sz="0" w:space="0" w:color="auto"/>
                    <w:left w:val="none" w:sz="0" w:space="0" w:color="auto"/>
                    <w:bottom w:val="none" w:sz="0" w:space="0" w:color="auto"/>
                    <w:right w:val="none" w:sz="0" w:space="0" w:color="auto"/>
                  </w:divBdr>
                  <w:divsChild>
                    <w:div w:id="1269384495">
                      <w:marLeft w:val="0"/>
                      <w:marRight w:val="0"/>
                      <w:marTop w:val="0"/>
                      <w:marBottom w:val="0"/>
                      <w:divBdr>
                        <w:top w:val="none" w:sz="0" w:space="0" w:color="auto"/>
                        <w:left w:val="none" w:sz="0" w:space="0" w:color="auto"/>
                        <w:bottom w:val="none" w:sz="0" w:space="0" w:color="auto"/>
                        <w:right w:val="none" w:sz="0" w:space="0" w:color="auto"/>
                      </w:divBdr>
                      <w:divsChild>
                        <w:div w:id="385185455">
                          <w:marLeft w:val="0"/>
                          <w:marRight w:val="0"/>
                          <w:marTop w:val="0"/>
                          <w:marBottom w:val="0"/>
                          <w:divBdr>
                            <w:top w:val="none" w:sz="0" w:space="0" w:color="auto"/>
                            <w:left w:val="none" w:sz="0" w:space="0" w:color="auto"/>
                            <w:bottom w:val="none" w:sz="0" w:space="0" w:color="auto"/>
                            <w:right w:val="none" w:sz="0" w:space="0" w:color="auto"/>
                          </w:divBdr>
                          <w:divsChild>
                            <w:div w:id="689065413">
                              <w:marLeft w:val="0"/>
                              <w:marRight w:val="0"/>
                              <w:marTop w:val="0"/>
                              <w:marBottom w:val="0"/>
                              <w:divBdr>
                                <w:top w:val="none" w:sz="0" w:space="0" w:color="auto"/>
                                <w:left w:val="none" w:sz="0" w:space="0" w:color="auto"/>
                                <w:bottom w:val="none" w:sz="0" w:space="0" w:color="auto"/>
                                <w:right w:val="none" w:sz="0" w:space="0" w:color="auto"/>
                              </w:divBdr>
                              <w:divsChild>
                                <w:div w:id="1726023078">
                                  <w:marLeft w:val="0"/>
                                  <w:marRight w:val="0"/>
                                  <w:marTop w:val="0"/>
                                  <w:marBottom w:val="0"/>
                                  <w:divBdr>
                                    <w:top w:val="none" w:sz="0" w:space="0" w:color="auto"/>
                                    <w:left w:val="none" w:sz="0" w:space="0" w:color="auto"/>
                                    <w:bottom w:val="none" w:sz="0" w:space="0" w:color="auto"/>
                                    <w:right w:val="none" w:sz="0" w:space="0" w:color="auto"/>
                                  </w:divBdr>
                                  <w:divsChild>
                                    <w:div w:id="1701399430">
                                      <w:marLeft w:val="0"/>
                                      <w:marRight w:val="0"/>
                                      <w:marTop w:val="0"/>
                                      <w:marBottom w:val="0"/>
                                      <w:divBdr>
                                        <w:top w:val="none" w:sz="0" w:space="0" w:color="auto"/>
                                        <w:left w:val="none" w:sz="0" w:space="0" w:color="auto"/>
                                        <w:bottom w:val="none" w:sz="0" w:space="0" w:color="auto"/>
                                        <w:right w:val="none" w:sz="0" w:space="0" w:color="auto"/>
                                      </w:divBdr>
                                      <w:divsChild>
                                        <w:div w:id="12811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20461">
      <w:bodyDiv w:val="1"/>
      <w:marLeft w:val="0"/>
      <w:marRight w:val="0"/>
      <w:marTop w:val="0"/>
      <w:marBottom w:val="0"/>
      <w:divBdr>
        <w:top w:val="none" w:sz="0" w:space="0" w:color="auto"/>
        <w:left w:val="none" w:sz="0" w:space="0" w:color="auto"/>
        <w:bottom w:val="none" w:sz="0" w:space="0" w:color="auto"/>
        <w:right w:val="none" w:sz="0" w:space="0" w:color="auto"/>
      </w:divBdr>
    </w:div>
    <w:div w:id="1070737280">
      <w:bodyDiv w:val="1"/>
      <w:marLeft w:val="0"/>
      <w:marRight w:val="0"/>
      <w:marTop w:val="0"/>
      <w:marBottom w:val="0"/>
      <w:divBdr>
        <w:top w:val="none" w:sz="0" w:space="0" w:color="auto"/>
        <w:left w:val="none" w:sz="0" w:space="0" w:color="auto"/>
        <w:bottom w:val="none" w:sz="0" w:space="0" w:color="auto"/>
        <w:right w:val="none" w:sz="0" w:space="0" w:color="auto"/>
      </w:divBdr>
      <w:divsChild>
        <w:div w:id="907346512">
          <w:marLeft w:val="0"/>
          <w:marRight w:val="0"/>
          <w:marTop w:val="0"/>
          <w:marBottom w:val="0"/>
          <w:divBdr>
            <w:top w:val="none" w:sz="0" w:space="0" w:color="auto"/>
            <w:left w:val="none" w:sz="0" w:space="0" w:color="auto"/>
            <w:bottom w:val="none" w:sz="0" w:space="0" w:color="auto"/>
            <w:right w:val="none" w:sz="0" w:space="0" w:color="auto"/>
          </w:divBdr>
          <w:divsChild>
            <w:div w:id="2113550742">
              <w:marLeft w:val="0"/>
              <w:marRight w:val="0"/>
              <w:marTop w:val="0"/>
              <w:marBottom w:val="0"/>
              <w:divBdr>
                <w:top w:val="none" w:sz="0" w:space="0" w:color="auto"/>
                <w:left w:val="none" w:sz="0" w:space="0" w:color="auto"/>
                <w:bottom w:val="none" w:sz="0" w:space="0" w:color="auto"/>
                <w:right w:val="none" w:sz="0" w:space="0" w:color="auto"/>
              </w:divBdr>
              <w:divsChild>
                <w:div w:id="1711370074">
                  <w:marLeft w:val="0"/>
                  <w:marRight w:val="0"/>
                  <w:marTop w:val="0"/>
                  <w:marBottom w:val="0"/>
                  <w:divBdr>
                    <w:top w:val="none" w:sz="0" w:space="0" w:color="auto"/>
                    <w:left w:val="none" w:sz="0" w:space="0" w:color="auto"/>
                    <w:bottom w:val="none" w:sz="0" w:space="0" w:color="auto"/>
                    <w:right w:val="none" w:sz="0" w:space="0" w:color="auto"/>
                  </w:divBdr>
                  <w:divsChild>
                    <w:div w:id="1065104373">
                      <w:marLeft w:val="0"/>
                      <w:marRight w:val="0"/>
                      <w:marTop w:val="0"/>
                      <w:marBottom w:val="0"/>
                      <w:divBdr>
                        <w:top w:val="none" w:sz="0" w:space="0" w:color="auto"/>
                        <w:left w:val="none" w:sz="0" w:space="0" w:color="auto"/>
                        <w:bottom w:val="none" w:sz="0" w:space="0" w:color="auto"/>
                        <w:right w:val="none" w:sz="0" w:space="0" w:color="auto"/>
                      </w:divBdr>
                      <w:divsChild>
                        <w:div w:id="1000040730">
                          <w:marLeft w:val="-225"/>
                          <w:marRight w:val="-225"/>
                          <w:marTop w:val="0"/>
                          <w:marBottom w:val="0"/>
                          <w:divBdr>
                            <w:top w:val="none" w:sz="0" w:space="0" w:color="auto"/>
                            <w:left w:val="none" w:sz="0" w:space="0" w:color="auto"/>
                            <w:bottom w:val="none" w:sz="0" w:space="0" w:color="auto"/>
                            <w:right w:val="none" w:sz="0" w:space="0" w:color="auto"/>
                          </w:divBdr>
                          <w:divsChild>
                            <w:div w:id="17496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125666">
      <w:bodyDiv w:val="1"/>
      <w:marLeft w:val="0"/>
      <w:marRight w:val="0"/>
      <w:marTop w:val="0"/>
      <w:marBottom w:val="0"/>
      <w:divBdr>
        <w:top w:val="none" w:sz="0" w:space="0" w:color="auto"/>
        <w:left w:val="none" w:sz="0" w:space="0" w:color="auto"/>
        <w:bottom w:val="none" w:sz="0" w:space="0" w:color="auto"/>
        <w:right w:val="none" w:sz="0" w:space="0" w:color="auto"/>
      </w:divBdr>
      <w:divsChild>
        <w:div w:id="805779018">
          <w:marLeft w:val="225"/>
          <w:marRight w:val="225"/>
          <w:marTop w:val="540"/>
          <w:marBottom w:val="225"/>
          <w:divBdr>
            <w:top w:val="none" w:sz="0" w:space="0" w:color="auto"/>
            <w:left w:val="none" w:sz="0" w:space="0" w:color="auto"/>
            <w:bottom w:val="none" w:sz="0" w:space="0" w:color="auto"/>
            <w:right w:val="none" w:sz="0" w:space="0" w:color="auto"/>
          </w:divBdr>
          <w:divsChild>
            <w:div w:id="550700837">
              <w:marLeft w:val="300"/>
              <w:marRight w:val="0"/>
              <w:marTop w:val="0"/>
              <w:marBottom w:val="75"/>
              <w:divBdr>
                <w:top w:val="none" w:sz="0" w:space="0" w:color="auto"/>
                <w:left w:val="none" w:sz="0" w:space="0" w:color="auto"/>
                <w:bottom w:val="none" w:sz="0" w:space="0" w:color="auto"/>
                <w:right w:val="none" w:sz="0" w:space="0" w:color="auto"/>
              </w:divBdr>
              <w:divsChild>
                <w:div w:id="6441647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1239428">
      <w:bodyDiv w:val="1"/>
      <w:marLeft w:val="0"/>
      <w:marRight w:val="0"/>
      <w:marTop w:val="0"/>
      <w:marBottom w:val="0"/>
      <w:divBdr>
        <w:top w:val="none" w:sz="0" w:space="0" w:color="auto"/>
        <w:left w:val="none" w:sz="0" w:space="0" w:color="auto"/>
        <w:bottom w:val="none" w:sz="0" w:space="0" w:color="auto"/>
        <w:right w:val="none" w:sz="0" w:space="0" w:color="auto"/>
      </w:divBdr>
      <w:divsChild>
        <w:div w:id="215706804">
          <w:marLeft w:val="0"/>
          <w:marRight w:val="0"/>
          <w:marTop w:val="0"/>
          <w:marBottom w:val="0"/>
          <w:divBdr>
            <w:top w:val="none" w:sz="0" w:space="0" w:color="auto"/>
            <w:left w:val="none" w:sz="0" w:space="0" w:color="auto"/>
            <w:bottom w:val="none" w:sz="0" w:space="0" w:color="auto"/>
            <w:right w:val="none" w:sz="0" w:space="0" w:color="auto"/>
          </w:divBdr>
          <w:divsChild>
            <w:div w:id="412048934">
              <w:marLeft w:val="0"/>
              <w:marRight w:val="0"/>
              <w:marTop w:val="0"/>
              <w:marBottom w:val="0"/>
              <w:divBdr>
                <w:top w:val="none" w:sz="0" w:space="0" w:color="auto"/>
                <w:left w:val="none" w:sz="0" w:space="0" w:color="auto"/>
                <w:bottom w:val="none" w:sz="0" w:space="0" w:color="auto"/>
                <w:right w:val="none" w:sz="0" w:space="0" w:color="auto"/>
              </w:divBdr>
              <w:divsChild>
                <w:div w:id="523983542">
                  <w:marLeft w:val="0"/>
                  <w:marRight w:val="0"/>
                  <w:marTop w:val="0"/>
                  <w:marBottom w:val="0"/>
                  <w:divBdr>
                    <w:top w:val="none" w:sz="0" w:space="0" w:color="auto"/>
                    <w:left w:val="none" w:sz="0" w:space="0" w:color="auto"/>
                    <w:bottom w:val="none" w:sz="0" w:space="0" w:color="auto"/>
                    <w:right w:val="none" w:sz="0" w:space="0" w:color="auto"/>
                  </w:divBdr>
                  <w:divsChild>
                    <w:div w:id="21199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B4465-9CAD-4942-8458-18519FFF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8</Pages>
  <Words>2792</Words>
  <Characters>15916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 Veltro</dc:creator>
  <cp:lastModifiedBy>Luigi Veltro</cp:lastModifiedBy>
  <cp:revision>56</cp:revision>
  <dcterms:created xsi:type="dcterms:W3CDTF">2018-05-04T09:18:00Z</dcterms:created>
  <dcterms:modified xsi:type="dcterms:W3CDTF">2018-05-15T08:00:00Z</dcterms:modified>
</cp:coreProperties>
</file>